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1"/>
        <w:gridCol w:w="724"/>
        <w:gridCol w:w="502"/>
        <w:gridCol w:w="4483"/>
        <w:gridCol w:w="1050"/>
        <w:gridCol w:w="3900"/>
        <w:tblGridChange w:id="0">
          <w:tblGrid>
            <w:gridCol w:w="3741"/>
            <w:gridCol w:w="724"/>
            <w:gridCol w:w="502"/>
            <w:gridCol w:w="4483"/>
            <w:gridCol w:w="1050"/>
            <w:gridCol w:w="3900"/>
          </w:tblGrid>
        </w:tblGridChange>
      </w:tblGrid>
      <w:tr>
        <w:trPr>
          <w:cantSplit w:val="0"/>
          <w:trHeight w:val="10800" w:hRule="atLeast"/>
          <w:tblHeader w:val="0"/>
        </w:trPr>
        <w:tc>
          <w:tcPr/>
          <w:p w:rsidR="00000000" w:rsidDel="00000000" w:rsidP="00000000" w:rsidRDefault="00000000" w:rsidRPr="00000000" w14:paraId="00000002">
            <w:pPr>
              <w:spacing w:after="0" w:line="240" w:lineRule="auto"/>
              <w:jc w:val="center"/>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Registration Form: CGS Formation Course Level 1, Parts I &amp; II</w:t>
            </w:r>
          </w:p>
          <w:p w:rsidR="00000000" w:rsidDel="00000000" w:rsidP="00000000" w:rsidRDefault="00000000" w:rsidRPr="00000000" w14:paraId="00000003">
            <w:pPr>
              <w:spacing w:after="0" w:line="240" w:lineRule="auto"/>
              <w:jc w:val="center"/>
              <w:rPr>
                <w:rFonts w:ascii="Andalus" w:cs="Andalus" w:eastAsia="Andalus" w:hAnsi="Andalus"/>
                <w:i w:val="1"/>
                <w:sz w:val="20"/>
                <w:szCs w:val="20"/>
              </w:rPr>
            </w:pPr>
            <w:r w:rsidDel="00000000" w:rsidR="00000000" w:rsidRPr="00000000">
              <w:rPr>
                <w:rFonts w:ascii="Andalus" w:cs="Andalus" w:eastAsia="Andalus" w:hAnsi="Andalus"/>
                <w:i w:val="1"/>
                <w:sz w:val="20"/>
                <w:szCs w:val="20"/>
                <w:rtl w:val="0"/>
              </w:rPr>
              <w:t xml:space="preserve">Mail to: Mt. Sacred Heart School </w:t>
            </w:r>
          </w:p>
          <w:p w:rsidR="00000000" w:rsidDel="00000000" w:rsidP="00000000" w:rsidRDefault="00000000" w:rsidRPr="00000000" w14:paraId="00000004">
            <w:pPr>
              <w:spacing w:after="0" w:line="240" w:lineRule="auto"/>
              <w:jc w:val="center"/>
              <w:rPr>
                <w:rFonts w:ascii="Andalus" w:cs="Andalus" w:eastAsia="Andalus" w:hAnsi="Andalus"/>
                <w:i w:val="1"/>
                <w:sz w:val="20"/>
                <w:szCs w:val="20"/>
              </w:rPr>
            </w:pPr>
            <w:r w:rsidDel="00000000" w:rsidR="00000000" w:rsidRPr="00000000">
              <w:rPr>
                <w:rFonts w:ascii="Andalus" w:cs="Andalus" w:eastAsia="Andalus" w:hAnsi="Andalus"/>
                <w:i w:val="1"/>
                <w:sz w:val="20"/>
                <w:szCs w:val="20"/>
                <w:rtl w:val="0"/>
              </w:rPr>
              <w:t xml:space="preserve">(Attn. Michele Carr)</w:t>
            </w:r>
          </w:p>
          <w:p w:rsidR="00000000" w:rsidDel="00000000" w:rsidP="00000000" w:rsidRDefault="00000000" w:rsidRPr="00000000" w14:paraId="00000005">
            <w:pPr>
              <w:spacing w:after="0" w:line="240" w:lineRule="auto"/>
              <w:jc w:val="center"/>
              <w:rPr>
                <w:rFonts w:ascii="Andalus" w:cs="Andalus" w:eastAsia="Andalus" w:hAnsi="Andalus"/>
                <w:i w:val="1"/>
                <w:sz w:val="20"/>
                <w:szCs w:val="20"/>
              </w:rPr>
            </w:pPr>
            <w:r w:rsidDel="00000000" w:rsidR="00000000" w:rsidRPr="00000000">
              <w:rPr>
                <w:rFonts w:ascii="Andalus" w:cs="Andalus" w:eastAsia="Andalus" w:hAnsi="Andalus"/>
                <w:i w:val="1"/>
                <w:sz w:val="20"/>
                <w:szCs w:val="20"/>
                <w:rtl w:val="0"/>
              </w:rPr>
              <w:t xml:space="preserve">619 Mt. Sacred Heart Rd.</w:t>
              <w:br w:type="textWrapping"/>
              <w:t xml:space="preserve">San Antonio, TX 78216</w:t>
            </w:r>
          </w:p>
          <w:p w:rsidR="00000000" w:rsidDel="00000000" w:rsidP="00000000" w:rsidRDefault="00000000" w:rsidRPr="00000000" w14:paraId="00000006">
            <w:pPr>
              <w:spacing w:after="0" w:line="240" w:lineRule="auto"/>
              <w:jc w:val="center"/>
              <w:rPr>
                <w:rFonts w:ascii="Andalus" w:cs="Andalus" w:eastAsia="Andalus" w:hAnsi="Andalus"/>
                <w:i w:val="1"/>
                <w:sz w:val="20"/>
                <w:szCs w:val="20"/>
              </w:rPr>
            </w:pPr>
            <w:r w:rsidDel="00000000" w:rsidR="00000000" w:rsidRPr="00000000">
              <w:rPr>
                <w:rtl w:val="0"/>
              </w:rPr>
            </w:r>
          </w:p>
          <w:p w:rsidR="00000000" w:rsidDel="00000000" w:rsidP="00000000" w:rsidRDefault="00000000" w:rsidRPr="00000000" w14:paraId="00000007">
            <w:pPr>
              <w:spacing w:after="0" w:line="240" w:lineRule="auto"/>
              <w:jc w:val="center"/>
              <w:rPr>
                <w:rFonts w:ascii="Andalus" w:cs="Andalus" w:eastAsia="Andalus" w:hAnsi="Andalus"/>
                <w:i w:val="1"/>
                <w:sz w:val="20"/>
                <w:szCs w:val="20"/>
              </w:rPr>
            </w:pPr>
            <w:r w:rsidDel="00000000" w:rsidR="00000000" w:rsidRPr="00000000">
              <w:rPr>
                <w:rFonts w:ascii="Andalus" w:cs="Andalus" w:eastAsia="Andalus" w:hAnsi="Andalus"/>
                <w:i w:val="1"/>
                <w:sz w:val="20"/>
                <w:szCs w:val="20"/>
                <w:rtl w:val="0"/>
              </w:rPr>
              <w:t xml:space="preserve">Send registration form with your $50.00 non-refundable deposit by June 10th. Remaining balance due by course date.</w:t>
            </w:r>
          </w:p>
          <w:p w:rsidR="00000000" w:rsidDel="00000000" w:rsidP="00000000" w:rsidRDefault="00000000" w:rsidRPr="00000000" w14:paraId="00000008">
            <w:pPr>
              <w:spacing w:after="0" w:line="240" w:lineRule="auto"/>
              <w:rPr>
                <w:rFonts w:ascii="Andalus" w:cs="Andalus" w:eastAsia="Andalus" w:hAnsi="Andalus"/>
                <w:sz w:val="20"/>
                <w:szCs w:val="20"/>
              </w:rPr>
            </w:pPr>
            <w:r w:rsidDel="00000000" w:rsidR="00000000" w:rsidRPr="00000000">
              <w:rPr>
                <w:rtl w:val="0"/>
              </w:rPr>
            </w:r>
          </w:p>
          <w:p w:rsidR="00000000" w:rsidDel="00000000" w:rsidP="00000000" w:rsidRDefault="00000000" w:rsidRPr="00000000" w14:paraId="00000009">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Name: _________________________</w:t>
            </w:r>
          </w:p>
          <w:p w:rsidR="00000000" w:rsidDel="00000000" w:rsidP="00000000" w:rsidRDefault="00000000" w:rsidRPr="00000000" w14:paraId="0000000A">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Tel: (____)_________________</w:t>
            </w:r>
          </w:p>
          <w:p w:rsidR="00000000" w:rsidDel="00000000" w:rsidP="00000000" w:rsidRDefault="00000000" w:rsidRPr="00000000" w14:paraId="0000000B">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Email: _________________________</w:t>
            </w:r>
          </w:p>
          <w:p w:rsidR="00000000" w:rsidDel="00000000" w:rsidP="00000000" w:rsidRDefault="00000000" w:rsidRPr="00000000" w14:paraId="0000000C">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Address: _______________________</w:t>
            </w:r>
          </w:p>
          <w:p w:rsidR="00000000" w:rsidDel="00000000" w:rsidP="00000000" w:rsidRDefault="00000000" w:rsidRPr="00000000" w14:paraId="0000000D">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City/State/Zip:_______________</w:t>
            </w:r>
          </w:p>
          <w:p w:rsidR="00000000" w:rsidDel="00000000" w:rsidP="00000000" w:rsidRDefault="00000000" w:rsidRPr="00000000" w14:paraId="0000000E">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___________________________</w:t>
            </w:r>
          </w:p>
          <w:p w:rsidR="00000000" w:rsidDel="00000000" w:rsidP="00000000" w:rsidRDefault="00000000" w:rsidRPr="00000000" w14:paraId="0000000F">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Parish:______________________</w:t>
            </w:r>
          </w:p>
          <w:p w:rsidR="00000000" w:rsidDel="00000000" w:rsidP="00000000" w:rsidRDefault="00000000" w:rsidRPr="00000000" w14:paraId="00000010">
            <w:pPr>
              <w:spacing w:after="0" w:line="480" w:lineRule="auto"/>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11">
            <w:pPr>
              <w:spacing w:after="0" w:line="48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Denomination:________________</w:t>
            </w:r>
          </w:p>
          <w:p w:rsidR="00000000" w:rsidDel="00000000" w:rsidP="00000000" w:rsidRDefault="00000000" w:rsidRPr="00000000" w14:paraId="00000012">
            <w:pPr>
              <w:spacing w:after="0" w:line="480" w:lineRule="auto"/>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13">
            <w:pPr>
              <w:pBdr>
                <w:top w:color="000000" w:space="1" w:sz="12" w:val="single"/>
                <w:bottom w:color="000000" w:space="1" w:sz="12" w:val="single"/>
              </w:pBdr>
              <w:spacing w:after="0" w:line="480" w:lineRule="auto"/>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14">
            <w:pPr>
              <w:spacing w:after="0" w:line="480" w:lineRule="auto"/>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15">
            <w:pPr>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16">
            <w:pPr>
              <w:tabs>
                <w:tab w:val="left" w:pos="2480"/>
              </w:tabs>
              <w:rPr>
                <w:rFonts w:ascii="Andalus" w:cs="Andalus" w:eastAsia="Andalus" w:hAnsi="Andalus"/>
                <w:sz w:val="24"/>
                <w:szCs w:val="24"/>
              </w:rPr>
            </w:pPr>
            <w:r w:rsidDel="00000000" w:rsidR="00000000" w:rsidRPr="00000000">
              <w:rPr>
                <w:rFonts w:ascii="Andalus" w:cs="Andalus" w:eastAsia="Andalus" w:hAnsi="Andalus"/>
                <w:sz w:val="24"/>
                <w:szCs w:val="24"/>
                <w:rtl w:val="0"/>
              </w:rPr>
              <w:tab/>
            </w:r>
          </w:p>
        </w:tc>
        <w:tc>
          <w:tcPr/>
          <w:p w:rsidR="00000000" w:rsidDel="00000000" w:rsidP="00000000" w:rsidRDefault="00000000" w:rsidRPr="00000000" w14:paraId="00000017">
            <w:pPr>
              <w:spacing w:line="480" w:lineRule="auto"/>
              <w:rPr>
                <w:rFonts w:ascii="Andalus" w:cs="Andalus" w:eastAsia="Andalus" w:hAnsi="Andalus"/>
                <w:sz w:val="24"/>
                <w:szCs w:val="24"/>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spacing w:after="0" w:line="240" w:lineRule="auto"/>
              <w:jc w:val="center"/>
              <w:rPr>
                <w:rFonts w:ascii="Andalus" w:cs="Andalus" w:eastAsia="Andalus" w:hAnsi="Andalus"/>
                <w:b w:val="1"/>
                <w:sz w:val="28"/>
                <w:szCs w:val="28"/>
              </w:rPr>
            </w:pPr>
            <w:r w:rsidDel="00000000" w:rsidR="00000000" w:rsidRPr="00000000">
              <w:rPr>
                <w:rFonts w:ascii="Andalus" w:cs="Andalus" w:eastAsia="Andalus" w:hAnsi="Andalus"/>
                <w:b w:val="1"/>
                <w:sz w:val="28"/>
                <w:szCs w:val="28"/>
                <w:rtl w:val="0"/>
              </w:rPr>
              <w:t xml:space="preserve">About Catechesis of </w:t>
            </w:r>
          </w:p>
          <w:p w:rsidR="00000000" w:rsidDel="00000000" w:rsidP="00000000" w:rsidRDefault="00000000" w:rsidRPr="00000000" w14:paraId="0000001A">
            <w:pPr>
              <w:spacing w:after="0" w:line="240" w:lineRule="auto"/>
              <w:jc w:val="center"/>
              <w:rPr>
                <w:rFonts w:ascii="Andalus" w:cs="Andalus" w:eastAsia="Andalus" w:hAnsi="Andalus"/>
                <w:b w:val="1"/>
                <w:sz w:val="28"/>
                <w:szCs w:val="28"/>
              </w:rPr>
            </w:pPr>
            <w:r w:rsidDel="00000000" w:rsidR="00000000" w:rsidRPr="00000000">
              <w:rPr>
                <w:rFonts w:ascii="Andalus" w:cs="Andalus" w:eastAsia="Andalus" w:hAnsi="Andalus"/>
                <w:b w:val="1"/>
                <w:sz w:val="28"/>
                <w:szCs w:val="28"/>
                <w:rtl w:val="0"/>
              </w:rPr>
              <w:t xml:space="preserve">The Good Shepherd</w:t>
            </w:r>
          </w:p>
          <w:p w:rsidR="00000000" w:rsidDel="00000000" w:rsidP="00000000" w:rsidRDefault="00000000" w:rsidRPr="00000000" w14:paraId="0000001B">
            <w:pPr>
              <w:spacing w:after="0" w:line="240" w:lineRule="auto"/>
              <w:jc w:val="center"/>
              <w:rPr>
                <w:rFonts w:ascii="Andalus" w:cs="Andalus" w:eastAsia="Andalus" w:hAnsi="Andalus"/>
                <w:b w:val="1"/>
                <w:sz w:val="32"/>
                <w:szCs w:val="32"/>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Catechesis of the Good Shepherd is a Montessori-based religious formation program for children, beginning at the age of three. It seeks to create and facilitate a</w:t>
            </w:r>
          </w:p>
          <w:p w:rsidR="00000000" w:rsidDel="00000000" w:rsidP="00000000" w:rsidRDefault="00000000" w:rsidRPr="00000000" w14:paraId="0000001D">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sacred, “hands-on” space for children, called an atrium, in which both the children and the catechists can hear, ponder, and celebrate the most essential mysteries of the Christian</w:t>
            </w:r>
          </w:p>
          <w:p w:rsidR="00000000" w:rsidDel="00000000" w:rsidP="00000000" w:rsidRDefault="00000000" w:rsidRPr="00000000" w14:paraId="0000001E">
            <w:pPr>
              <w:spacing w:after="0" w:line="240" w:lineRule="auto"/>
              <w:jc w:val="both"/>
              <w:rPr>
                <w:rFonts w:ascii="Andalus" w:cs="Andalus" w:eastAsia="Andalus" w:hAnsi="Andalus"/>
                <w:sz w:val="20"/>
                <w:szCs w:val="20"/>
              </w:rPr>
            </w:pPr>
            <w:r w:rsidDel="00000000" w:rsidR="00000000" w:rsidRPr="00000000">
              <w:rPr>
                <w:rFonts w:ascii="Times New Roman" w:cs="Times New Roman" w:eastAsia="Times New Roman" w:hAnsi="Times New Roman"/>
                <w:color w:val="000000"/>
                <w:sz w:val="24"/>
                <w:szCs w:val="24"/>
                <w:rtl w:val="0"/>
              </w:rPr>
              <w:t xml:space="preserve">faith as revealed in the scriptures and the liturgy. </w:t>
            </w: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Originally developed over 60 years ago in Rome by Dr. Sofia Cavalletti and Gianna Gobbi, the Catechesis continues to spread world wide and is used with adaptation in various Christian traditions. </w:t>
            </w:r>
          </w:p>
          <w:p w:rsidR="00000000" w:rsidDel="00000000" w:rsidP="00000000" w:rsidRDefault="00000000" w:rsidRPr="00000000" w14:paraId="00000020">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Level I course grounds the participant in the theory and praxis of the Catechesis of the Good Shepherd while also concretely preparing her/him to develop and facilitate an atrium for 3-6 year olds.</w:t>
            </w:r>
          </w:p>
          <w:p w:rsidR="00000000" w:rsidDel="00000000" w:rsidP="00000000" w:rsidRDefault="00000000" w:rsidRPr="00000000" w14:paraId="00000021">
            <w:pPr>
              <w:spacing w:after="0" w:line="240" w:lineRule="auto"/>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Calibri" w:cs="Calibri" w:eastAsia="Calibri" w:hAnsi="Calibri"/>
                <w:b w:val="1"/>
                <w:sz w:val="28"/>
                <w:szCs w:val="28"/>
              </w:rPr>
            </w:pPr>
            <w:r w:rsidDel="00000000" w:rsidR="00000000" w:rsidRPr="00000000">
              <w:rPr>
                <w:rFonts w:ascii="Andalus" w:cs="Andalus" w:eastAsia="Andalus" w:hAnsi="Andalus"/>
                <w:b w:val="1"/>
                <w:sz w:val="28"/>
                <w:szCs w:val="28"/>
                <w:rtl w:val="0"/>
              </w:rPr>
              <w:t xml:space="preserve">Certification</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3">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spacing w:after="0" w:line="240" w:lineRule="auto"/>
              <w:jc w:val="both"/>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At the completion of the course (90 hours) the participants will receive a Level I certificate issued by the National Association of the Catechesis of the Good Shepherd. A fee for the certificate will be included in the course cost. In order to receive the certificate, participants are expected to attend all course sessions, complete reading assignments, and atrium observations.</w:t>
            </w:r>
          </w:p>
          <w:p w:rsidR="00000000" w:rsidDel="00000000" w:rsidP="00000000" w:rsidRDefault="00000000" w:rsidRPr="00000000" w14:paraId="00000025">
            <w:pPr>
              <w:spacing w:after="0" w:line="240" w:lineRule="auto"/>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spacing w:after="0" w:line="240" w:lineRule="auto"/>
              <w:jc w:val="center"/>
              <w:rPr>
                <w:rFonts w:ascii="Andalus" w:cs="Andalus" w:eastAsia="Andalus" w:hAnsi="Andalus"/>
                <w:b w:val="1"/>
                <w:sz w:val="44"/>
                <w:szCs w:val="44"/>
              </w:rPr>
            </w:pPr>
            <w:r w:rsidDel="00000000" w:rsidR="00000000" w:rsidRPr="00000000">
              <w:rPr>
                <w:rFonts w:ascii="Andalus" w:cs="Andalus" w:eastAsia="Andalus" w:hAnsi="Andalus"/>
                <w:b w:val="1"/>
                <w:sz w:val="44"/>
                <w:szCs w:val="44"/>
                <w:rtl w:val="0"/>
              </w:rPr>
              <w:t xml:space="preserve">Catechesis of         The Good Shepherd</w:t>
            </w:r>
          </w:p>
          <w:p w:rsidR="00000000" w:rsidDel="00000000" w:rsidP="00000000" w:rsidRDefault="00000000" w:rsidRPr="00000000" w14:paraId="00000028">
            <w:pPr>
              <w:spacing w:after="0" w:line="240" w:lineRule="auto"/>
              <w:jc w:val="center"/>
              <w:rPr>
                <w:rFonts w:ascii="Andalus" w:cs="Andalus" w:eastAsia="Andalus" w:hAnsi="Andalus"/>
                <w:b w:val="1"/>
                <w:sz w:val="44"/>
                <w:szCs w:val="44"/>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drawing>
                <wp:inline distB="0" distT="0" distL="0" distR="0">
                  <wp:extent cx="1133668" cy="2338191"/>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668" cy="2338191"/>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spacing w:after="0" w:line="240" w:lineRule="auto"/>
              <w:jc w:val="center"/>
              <w:rPr>
                <w:rFonts w:ascii="Andalus" w:cs="Andalus" w:eastAsia="Andalus" w:hAnsi="Andalus"/>
                <w:b w:val="1"/>
                <w:sz w:val="32"/>
                <w:szCs w:val="32"/>
              </w:rPr>
            </w:pPr>
            <w:r w:rsidDel="00000000" w:rsidR="00000000" w:rsidRPr="00000000">
              <w:rPr>
                <w:rFonts w:ascii="Andalus" w:cs="Andalus" w:eastAsia="Andalus" w:hAnsi="Andalus"/>
                <w:b w:val="1"/>
                <w:sz w:val="32"/>
                <w:szCs w:val="32"/>
                <w:rtl w:val="0"/>
              </w:rPr>
              <w:t xml:space="preserve">FORMATION COURSE</w:t>
            </w:r>
          </w:p>
          <w:p w:rsidR="00000000" w:rsidDel="00000000" w:rsidP="00000000" w:rsidRDefault="00000000" w:rsidRPr="00000000" w14:paraId="0000002C">
            <w:pPr>
              <w:spacing w:after="0" w:line="240" w:lineRule="auto"/>
              <w:jc w:val="center"/>
              <w:rPr>
                <w:rFonts w:ascii="Andalus" w:cs="Andalus" w:eastAsia="Andalus" w:hAnsi="Andalus"/>
                <w:b w:val="1"/>
                <w:sz w:val="32"/>
                <w:szCs w:val="32"/>
              </w:rPr>
            </w:pPr>
            <w:r w:rsidDel="00000000" w:rsidR="00000000" w:rsidRPr="00000000">
              <w:rPr>
                <w:rFonts w:ascii="Andalus" w:cs="Andalus" w:eastAsia="Andalus" w:hAnsi="Andalus"/>
                <w:b w:val="1"/>
                <w:sz w:val="32"/>
                <w:szCs w:val="32"/>
                <w:rtl w:val="0"/>
              </w:rPr>
              <w:t xml:space="preserve">Level 1 (3-6), Parts I &amp; II</w:t>
            </w:r>
          </w:p>
          <w:p w:rsidR="00000000" w:rsidDel="00000000" w:rsidP="00000000" w:rsidRDefault="00000000" w:rsidRPr="00000000" w14:paraId="0000002D">
            <w:pPr>
              <w:spacing w:after="0" w:line="240" w:lineRule="auto"/>
              <w:jc w:val="center"/>
              <w:rPr>
                <w:sz w:val="16"/>
                <w:szCs w:val="16"/>
              </w:rPr>
            </w:pPr>
            <w:r w:rsidDel="00000000" w:rsidR="00000000" w:rsidRPr="00000000">
              <w:rPr>
                <w:rFonts w:ascii="Andalus" w:cs="Andalus" w:eastAsia="Andalus" w:hAnsi="Andalus"/>
                <w:sz w:val="22"/>
                <w:szCs w:val="22"/>
                <w:rtl w:val="0"/>
              </w:rPr>
              <w:t xml:space="preserve">A formation experience for catechists working with children ages 3-6</w:t>
            </w:r>
            <w:r w:rsidDel="00000000" w:rsidR="00000000" w:rsidRPr="00000000">
              <w:rPr>
                <w:rtl w:val="0"/>
              </w:rPr>
            </w:r>
          </w:p>
          <w:p w:rsidR="00000000" w:rsidDel="00000000" w:rsidP="00000000" w:rsidRDefault="00000000" w:rsidRPr="00000000" w14:paraId="0000002E">
            <w:pPr>
              <w:spacing w:after="0" w:line="240" w:lineRule="auto"/>
              <w:jc w:val="center"/>
              <w:rPr>
                <w:rFonts w:ascii="Andalus" w:cs="Andalus" w:eastAsia="Andalus" w:hAnsi="Andalus"/>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Part I: Summer 2022</w:t>
            </w:r>
          </w:p>
          <w:p w:rsidR="00000000" w:rsidDel="00000000" w:rsidP="00000000" w:rsidRDefault="00000000" w:rsidRPr="00000000" w14:paraId="00000030">
            <w:pPr>
              <w:spacing w:after="0" w:line="240" w:lineRule="auto"/>
              <w:jc w:val="center"/>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June 9-11, 2022</w:t>
            </w:r>
          </w:p>
          <w:p w:rsidR="00000000" w:rsidDel="00000000" w:rsidP="00000000" w:rsidRDefault="00000000" w:rsidRPr="00000000" w14:paraId="00000031">
            <w:pPr>
              <w:spacing w:after="0" w:line="240" w:lineRule="auto"/>
              <w:jc w:val="center"/>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July 7-10, 2022</w:t>
            </w:r>
          </w:p>
          <w:p w:rsidR="00000000" w:rsidDel="00000000" w:rsidP="00000000" w:rsidRDefault="00000000" w:rsidRPr="00000000" w14:paraId="00000032">
            <w:pPr>
              <w:spacing w:after="0" w:line="240" w:lineRule="auto"/>
              <w:jc w:val="center"/>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Part II: Fall 2022</w:t>
            </w:r>
          </w:p>
          <w:p w:rsidR="00000000" w:rsidDel="00000000" w:rsidP="00000000" w:rsidRDefault="00000000" w:rsidRPr="00000000" w14:paraId="00000033">
            <w:pPr>
              <w:spacing w:after="0" w:line="240" w:lineRule="auto"/>
              <w:jc w:val="center"/>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Weekends TBD</w:t>
            </w:r>
          </w:p>
          <w:p w:rsidR="00000000" w:rsidDel="00000000" w:rsidP="00000000" w:rsidRDefault="00000000" w:rsidRPr="00000000" w14:paraId="00000034">
            <w:pPr>
              <w:spacing w:after="0" w:line="240" w:lineRule="auto"/>
              <w:jc w:val="center"/>
              <w:rPr>
                <w:rFonts w:ascii="Andalus" w:cs="Andalus" w:eastAsia="Andalus" w:hAnsi="Andalus"/>
                <w:sz w:val="20"/>
                <w:szCs w:val="20"/>
              </w:rPr>
            </w:pPr>
            <w:r w:rsidDel="00000000" w:rsidR="00000000" w:rsidRPr="00000000">
              <w:rPr>
                <w:rtl w:val="0"/>
              </w:rPr>
            </w:r>
          </w:p>
          <w:p w:rsidR="00000000" w:rsidDel="00000000" w:rsidP="00000000" w:rsidRDefault="00000000" w:rsidRPr="00000000" w14:paraId="00000035">
            <w:pPr>
              <w:spacing w:after="0" w:line="240" w:lineRule="auto"/>
              <w:jc w:val="center"/>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Location: </w:t>
            </w:r>
          </w:p>
          <w:p w:rsidR="00000000" w:rsidDel="00000000" w:rsidP="00000000" w:rsidRDefault="00000000" w:rsidRPr="00000000" w14:paraId="00000036">
            <w:pPr>
              <w:spacing w:after="0" w:line="240" w:lineRule="auto"/>
              <w:jc w:val="center"/>
              <w:rPr>
                <w:rFonts w:ascii="Andalus" w:cs="Andalus" w:eastAsia="Andalus" w:hAnsi="Andalus"/>
                <w:sz w:val="22"/>
                <w:szCs w:val="22"/>
              </w:rPr>
            </w:pPr>
            <w:r w:rsidDel="00000000" w:rsidR="00000000" w:rsidRPr="00000000">
              <w:rPr>
                <w:rFonts w:ascii="Andalus" w:cs="Andalus" w:eastAsia="Andalus" w:hAnsi="Andalus"/>
                <w:sz w:val="22"/>
                <w:szCs w:val="22"/>
                <w:rtl w:val="0"/>
              </w:rPr>
              <w:t xml:space="preserve">Mount Sacred Heart Catholic School</w:t>
            </w:r>
          </w:p>
          <w:p w:rsidR="00000000" w:rsidDel="00000000" w:rsidP="00000000" w:rsidRDefault="00000000" w:rsidRPr="00000000" w14:paraId="00000037">
            <w:pPr>
              <w:spacing w:after="0" w:line="240" w:lineRule="auto"/>
              <w:jc w:val="center"/>
              <w:rPr>
                <w:rFonts w:ascii="Andalus" w:cs="Andalus" w:eastAsia="Andalus" w:hAnsi="Andalus"/>
                <w:sz w:val="22"/>
                <w:szCs w:val="22"/>
              </w:rPr>
            </w:pPr>
            <w:r w:rsidDel="00000000" w:rsidR="00000000" w:rsidRPr="00000000">
              <w:rPr>
                <w:rFonts w:ascii="Andalus" w:cs="Andalus" w:eastAsia="Andalus" w:hAnsi="Andalus"/>
                <w:sz w:val="22"/>
                <w:szCs w:val="22"/>
                <w:rtl w:val="0"/>
              </w:rPr>
              <w:t xml:space="preserve">619 Mt. Sacred Heart Rd, SA TX 78216</w:t>
            </w:r>
          </w:p>
          <w:p w:rsidR="00000000" w:rsidDel="00000000" w:rsidP="00000000" w:rsidRDefault="00000000" w:rsidRPr="00000000" w14:paraId="00000038">
            <w:pPr>
              <w:spacing w:after="0" w:line="240" w:lineRule="auto"/>
              <w:jc w:val="center"/>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mcarr@mountsacredheart.com</w:t>
            </w:r>
          </w:p>
          <w:p w:rsidR="00000000" w:rsidDel="00000000" w:rsidP="00000000" w:rsidRDefault="00000000" w:rsidRPr="00000000" w14:paraId="00000039">
            <w:pPr>
              <w:spacing w:after="0" w:line="240" w:lineRule="auto"/>
              <w:jc w:val="cente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2819400</wp:posOffset>
                </wp:positionH>
                <wp:positionV relativeFrom="paragraph">
                  <wp:posOffset>0</wp:posOffset>
                </wp:positionV>
                <wp:extent cx="3378898" cy="7772400"/>
                <wp:effectExtent b="0" l="0" r="0" t="0"/>
                <wp:wrapNone/>
                <wp:docPr descr="Fold guide lines. Delete before printing." id="10" name=""/>
                <a:graphic>
                  <a:graphicData uri="http://schemas.microsoft.com/office/word/2010/wordprocessingGroup">
                    <wpg:wgp>
                      <wpg:cNvGrpSpPr/>
                      <wpg:grpSpPr>
                        <a:xfrm>
                          <a:off x="3656551" y="0"/>
                          <a:ext cx="3378898" cy="7772400"/>
                          <a:chOff x="3656551" y="0"/>
                          <a:chExt cx="3378898" cy="7560000"/>
                        </a:xfrm>
                      </wpg:grpSpPr>
                      <wpg:grpSp>
                        <wpg:cNvGrpSpPr/>
                        <wpg:grpSpPr>
                          <a:xfrm>
                            <a:off x="3656551" y="0"/>
                            <a:ext cx="3378898" cy="7560000"/>
                            <a:chOff x="-52393" y="0"/>
                            <a:chExt cx="3386248" cy="7772400"/>
                          </a:xfrm>
                        </wpg:grpSpPr>
                        <wps:wsp>
                          <wps:cNvSpPr/>
                          <wps:cNvPr id="3" name="Shape 3"/>
                          <wps:spPr>
                            <a:xfrm>
                              <a:off x="-52393" y="0"/>
                              <a:ext cx="3386225" cy="777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393" y="0"/>
                              <a:ext cx="0" cy="777240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3333855" y="0"/>
                              <a:ext cx="0" cy="777240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2819400</wp:posOffset>
                </wp:positionH>
                <wp:positionV relativeFrom="paragraph">
                  <wp:posOffset>0</wp:posOffset>
                </wp:positionV>
                <wp:extent cx="3378898" cy="7772400"/>
                <wp:effectExtent b="0" l="0" r="0" t="0"/>
                <wp:wrapNone/>
                <wp:docPr descr="Fold guide lines. Delete before printing." id="10" name="image2.png"/>
                <a:graphic>
                  <a:graphicData uri="http://schemas.openxmlformats.org/drawingml/2006/picture">
                    <pic:pic>
                      <pic:nvPicPr>
                        <pic:cNvPr descr="Fold guide lines. Delete before printing." id="0" name="image2.png"/>
                        <pic:cNvPicPr preferRelativeResize="0"/>
                      </pic:nvPicPr>
                      <pic:blipFill>
                        <a:blip r:embed="rId8"/>
                        <a:srcRect/>
                        <a:stretch>
                          <a:fillRect/>
                        </a:stretch>
                      </pic:blipFill>
                      <pic:spPr>
                        <a:xfrm>
                          <a:off x="0" y="0"/>
                          <a:ext cx="3378898" cy="7772400"/>
                        </a:xfrm>
                        <a:prstGeom prst="rect"/>
                        <a:ln/>
                      </pic:spPr>
                    </pic:pic>
                  </a:graphicData>
                </a:graphic>
              </wp:anchor>
            </w:drawing>
          </mc:Fallback>
        </mc:AlternateContent>
      </w:r>
    </w:p>
    <w:tbl>
      <w:tblPr>
        <w:tblStyle w:val="Table2"/>
        <w:tblW w:w="145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505"/>
        <w:gridCol w:w="502"/>
        <w:gridCol w:w="4483"/>
        <w:gridCol w:w="990"/>
        <w:gridCol w:w="3960"/>
        <w:tblGridChange w:id="0">
          <w:tblGrid>
            <w:gridCol w:w="4140"/>
            <w:gridCol w:w="505"/>
            <w:gridCol w:w="502"/>
            <w:gridCol w:w="4483"/>
            <w:gridCol w:w="990"/>
            <w:gridCol w:w="3960"/>
          </w:tblGrid>
        </w:tblGridChange>
      </w:tblGrid>
      <w:tr>
        <w:trPr>
          <w:cantSplit w:val="0"/>
          <w:trHeight w:val="10800" w:hRule="atLeast"/>
          <w:tblHeader w:val="0"/>
        </w:trPr>
        <w:tc>
          <w:tcPr/>
          <w:p w:rsidR="00000000" w:rsidDel="00000000" w:rsidP="00000000" w:rsidRDefault="00000000" w:rsidRPr="00000000" w14:paraId="0000003B">
            <w:pPr>
              <w:spacing w:after="0" w:line="240" w:lineRule="auto"/>
              <w:jc w:val="center"/>
              <w:rPr>
                <w:rFonts w:ascii="Andalus" w:cs="Andalus" w:eastAsia="Andalus" w:hAnsi="Andalus"/>
                <w:b w:val="1"/>
                <w:sz w:val="32"/>
                <w:szCs w:val="32"/>
              </w:rPr>
            </w:pPr>
            <w:r w:rsidDel="00000000" w:rsidR="00000000" w:rsidRPr="00000000">
              <w:rPr>
                <w:rFonts w:ascii="Andalus" w:cs="Andalus" w:eastAsia="Andalus" w:hAnsi="Andalus"/>
                <w:b w:val="1"/>
                <w:sz w:val="32"/>
                <w:szCs w:val="32"/>
                <w:rtl w:val="0"/>
              </w:rPr>
              <w:t xml:space="preserve">Course Objectives</w:t>
            </w:r>
          </w:p>
          <w:p w:rsidR="00000000" w:rsidDel="00000000" w:rsidP="00000000" w:rsidRDefault="00000000" w:rsidRPr="00000000" w14:paraId="0000003C">
            <w:pPr>
              <w:spacing w:after="0" w:line="240" w:lineRule="auto"/>
              <w:jc w:val="center"/>
              <w:rPr>
                <w:rFonts w:ascii="Andalus" w:cs="Andalus" w:eastAsia="Andalus" w:hAnsi="Andalus"/>
                <w:b w:val="1"/>
                <w:sz w:val="32"/>
                <w:szCs w:val="3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ndalus" w:cs="Andalus" w:eastAsia="Andalus" w:hAnsi="Andalus"/>
                <w:b w:val="0"/>
                <w:i w:val="0"/>
                <w:smallCaps w:val="0"/>
                <w:strike w:val="0"/>
                <w:color w:val="262626"/>
                <w:sz w:val="24"/>
                <w:szCs w:val="24"/>
                <w:u w:val="none"/>
                <w:shd w:fill="auto" w:val="clear"/>
                <w:vertAlign w:val="baseline"/>
              </w:rPr>
            </w:pPr>
            <w:r w:rsidDel="00000000" w:rsidR="00000000" w:rsidRPr="00000000">
              <w:rPr>
                <w:rFonts w:ascii="Andalus" w:cs="Andalus" w:eastAsia="Andalus" w:hAnsi="Andalus"/>
                <w:b w:val="0"/>
                <w:i w:val="0"/>
                <w:smallCaps w:val="0"/>
                <w:strike w:val="0"/>
                <w:color w:val="262626"/>
                <w:sz w:val="24"/>
                <w:szCs w:val="24"/>
                <w:u w:val="none"/>
                <w:shd w:fill="auto" w:val="clear"/>
                <w:vertAlign w:val="baseline"/>
                <w:rtl w:val="0"/>
              </w:rPr>
              <w:t xml:space="preserve">To explore with participants the general</w:t>
            </w:r>
            <w:r w:rsidDel="00000000" w:rsidR="00000000" w:rsidRPr="00000000">
              <w:rPr>
                <w:rFonts w:ascii="Andalus" w:cs="Andalus" w:eastAsia="Andalus" w:hAnsi="Andalus"/>
                <w:sz w:val="24"/>
                <w:szCs w:val="24"/>
                <w:rtl w:val="0"/>
              </w:rPr>
              <w:t xml:space="preserve"> </w:t>
            </w:r>
            <w:r w:rsidDel="00000000" w:rsidR="00000000" w:rsidRPr="00000000">
              <w:rPr>
                <w:rFonts w:ascii="Andalus" w:cs="Andalus" w:eastAsia="Andalus" w:hAnsi="Andalus"/>
                <w:b w:val="0"/>
                <w:i w:val="0"/>
                <w:smallCaps w:val="0"/>
                <w:strike w:val="0"/>
                <w:color w:val="262626"/>
                <w:sz w:val="24"/>
                <w:szCs w:val="24"/>
                <w:u w:val="none"/>
                <w:shd w:fill="auto" w:val="clear"/>
                <w:vertAlign w:val="baseline"/>
                <w:rtl w:val="0"/>
              </w:rPr>
              <w:t xml:space="preserve">developmental and religious characteristics of the 3-6 year old child.</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ndalus" w:cs="Andalus" w:eastAsia="Andalus" w:hAnsi="Andalus"/>
                <w:b w:val="0"/>
                <w:i w:val="0"/>
                <w:smallCaps w:val="0"/>
                <w:strike w:val="0"/>
                <w:color w:val="262626"/>
                <w:sz w:val="24"/>
                <w:szCs w:val="24"/>
                <w:u w:val="none"/>
                <w:shd w:fill="auto" w:val="clear"/>
                <w:vertAlign w:val="baseline"/>
              </w:rPr>
            </w:pPr>
            <w:r w:rsidDel="00000000" w:rsidR="00000000" w:rsidRPr="00000000">
              <w:rPr>
                <w:rFonts w:ascii="Andalus" w:cs="Andalus" w:eastAsia="Andalus" w:hAnsi="Andalus"/>
                <w:b w:val="0"/>
                <w:i w:val="0"/>
                <w:smallCaps w:val="0"/>
                <w:strike w:val="0"/>
                <w:color w:val="262626"/>
                <w:sz w:val="24"/>
                <w:szCs w:val="24"/>
                <w:u w:val="none"/>
                <w:shd w:fill="auto" w:val="clear"/>
                <w:vertAlign w:val="baseline"/>
                <w:rtl w:val="0"/>
              </w:rPr>
              <w:t xml:space="preserve">To facilitate meditation on the biblical and liturgical themes of Catechesis of the Good Shepherd.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ndalus" w:cs="Andalus" w:eastAsia="Andalus" w:hAnsi="Andalus"/>
                <w:b w:val="0"/>
                <w:i w:val="0"/>
                <w:smallCaps w:val="0"/>
                <w:strike w:val="0"/>
                <w:color w:val="262626"/>
                <w:sz w:val="24"/>
                <w:szCs w:val="24"/>
                <w:u w:val="none"/>
                <w:shd w:fill="auto" w:val="clear"/>
                <w:vertAlign w:val="baseline"/>
              </w:rPr>
            </w:pPr>
            <w:r w:rsidDel="00000000" w:rsidR="00000000" w:rsidRPr="00000000">
              <w:rPr>
                <w:rFonts w:ascii="Andalus" w:cs="Andalus" w:eastAsia="Andalus" w:hAnsi="Andalus"/>
                <w:b w:val="0"/>
                <w:i w:val="0"/>
                <w:smallCaps w:val="0"/>
                <w:strike w:val="0"/>
                <w:color w:val="262626"/>
                <w:sz w:val="24"/>
                <w:szCs w:val="24"/>
                <w:u w:val="none"/>
                <w:shd w:fill="auto" w:val="clear"/>
                <w:vertAlign w:val="baseline"/>
                <w:rtl w:val="0"/>
              </w:rPr>
              <w:t xml:space="preserve">To offer guidelines and assistance in setting up an atrium for the 3-6 year old child.</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ndalus" w:cs="Andalus" w:eastAsia="Andalus" w:hAnsi="Andalus"/>
                <w:b w:val="0"/>
                <w:i w:val="0"/>
                <w:smallCaps w:val="0"/>
                <w:strike w:val="0"/>
                <w:color w:val="262626"/>
                <w:sz w:val="24"/>
                <w:szCs w:val="24"/>
                <w:u w:val="none"/>
                <w:shd w:fill="auto" w:val="clear"/>
                <w:vertAlign w:val="baseline"/>
              </w:rPr>
            </w:pPr>
            <w:r w:rsidDel="00000000" w:rsidR="00000000" w:rsidRPr="00000000">
              <w:rPr>
                <w:rFonts w:ascii="Andalus" w:cs="Andalus" w:eastAsia="Andalus" w:hAnsi="Andalus"/>
                <w:b w:val="0"/>
                <w:i w:val="0"/>
                <w:smallCaps w:val="0"/>
                <w:strike w:val="0"/>
                <w:color w:val="262626"/>
                <w:sz w:val="24"/>
                <w:szCs w:val="24"/>
                <w:u w:val="none"/>
                <w:shd w:fill="auto" w:val="clear"/>
                <w:vertAlign w:val="baseline"/>
                <w:rtl w:val="0"/>
              </w:rPr>
              <w:t xml:space="preserve">To deepen the participants’ ability to observe and learn from children, while also exploring avenues for deepening the parental and congregational ability to observe and learn from children. </w:t>
            </w:r>
          </w:p>
          <w:p w:rsidR="00000000" w:rsidDel="00000000" w:rsidP="00000000" w:rsidRDefault="00000000" w:rsidRPr="00000000" w14:paraId="00000041">
            <w:pPr>
              <w:spacing w:after="0" w:line="240" w:lineRule="auto"/>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42">
            <w:pPr>
              <w:spacing w:after="0" w:line="240" w:lineRule="auto"/>
              <w:jc w:val="center"/>
              <w:rPr>
                <w:rFonts w:ascii="Andalus" w:cs="Andalus" w:eastAsia="Andalus" w:hAnsi="Andalus"/>
                <w:i w:val="1"/>
                <w:sz w:val="24"/>
                <w:szCs w:val="24"/>
              </w:rPr>
            </w:pPr>
            <w:r w:rsidDel="00000000" w:rsidR="00000000" w:rsidRPr="00000000">
              <w:rPr>
                <w:rFonts w:ascii="Andalus" w:cs="Andalus" w:eastAsia="Andalus" w:hAnsi="Andalus"/>
                <w:i w:val="1"/>
                <w:sz w:val="24"/>
                <w:szCs w:val="24"/>
                <w:rtl w:val="0"/>
              </w:rPr>
              <w:t xml:space="preserve">This formation requires a deep commitment on the part of the catechist; it is life giving and can be life changing. </w:t>
            </w:r>
          </w:p>
          <w:p w:rsidR="00000000" w:rsidDel="00000000" w:rsidP="00000000" w:rsidRDefault="00000000" w:rsidRPr="00000000" w14:paraId="00000043">
            <w:pPr>
              <w:spacing w:after="0" w:line="240" w:lineRule="auto"/>
              <w:jc w:val="center"/>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Andalus" w:cs="Andalus" w:eastAsia="Andalus" w:hAnsi="Andalus"/>
                <w:b w:val="1"/>
                <w:sz w:val="28"/>
                <w:szCs w:val="28"/>
              </w:rPr>
            </w:pPr>
            <w:r w:rsidDel="00000000" w:rsidR="00000000" w:rsidRPr="00000000">
              <w:rPr>
                <w:rFonts w:ascii="Andalus" w:cs="Andalus" w:eastAsia="Andalus" w:hAnsi="Andalus"/>
                <w:b w:val="1"/>
                <w:sz w:val="28"/>
                <w:szCs w:val="28"/>
                <w:rtl w:val="0"/>
              </w:rPr>
              <w:t xml:space="preserve">Tuition</w:t>
            </w:r>
          </w:p>
          <w:p w:rsidR="00000000" w:rsidDel="00000000" w:rsidP="00000000" w:rsidRDefault="00000000" w:rsidRPr="00000000" w14:paraId="00000045">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rFonts w:ascii="Andalus" w:cs="Andalus" w:eastAsia="Andalus" w:hAnsi="Andalus"/>
                <w:sz w:val="24"/>
                <w:szCs w:val="24"/>
                <w:rtl w:val="0"/>
              </w:rPr>
              <w:t xml:space="preserve">This course is being offered in two parts of six days each, for a total of 12 days. Tuition for course is $350 per part (includes a $50 non-refundable deposit).</w:t>
            </w:r>
            <w:r w:rsidDel="00000000" w:rsidR="00000000" w:rsidRPr="00000000">
              <w:rPr>
                <w:rtl w:val="0"/>
              </w:rPr>
              <w:t xml:space="preserve"> </w:t>
            </w:r>
          </w:p>
          <w:p w:rsidR="00000000" w:rsidDel="00000000" w:rsidP="00000000" w:rsidRDefault="00000000" w:rsidRPr="00000000" w14:paraId="00000047">
            <w:pPr>
              <w:spacing w:after="0" w:line="240" w:lineRule="auto"/>
              <w:jc w:val="center"/>
              <w:rPr>
                <w:rFonts w:ascii="Andalus" w:cs="Andalus" w:eastAsia="Andalus" w:hAnsi="Andalus"/>
                <w:i w:val="1"/>
                <w:sz w:val="20"/>
                <w:szCs w:val="20"/>
              </w:rPr>
            </w:pPr>
            <w:r w:rsidDel="00000000" w:rsidR="00000000" w:rsidRPr="00000000">
              <w:rPr>
                <w:rtl w:val="0"/>
              </w:rPr>
            </w:r>
          </w:p>
        </w:tc>
        <w:tc>
          <w:tcPr/>
          <w:p w:rsidR="00000000" w:rsidDel="00000000" w:rsidP="00000000" w:rsidRDefault="00000000" w:rsidRPr="00000000" w14:paraId="00000048">
            <w:pPr>
              <w:spacing w:line="480" w:lineRule="auto"/>
              <w:rPr>
                <w:rFonts w:ascii="Andalus" w:cs="Andalus" w:eastAsia="Andalus" w:hAnsi="Andalus"/>
                <w:sz w:val="24"/>
                <w:szCs w:val="24"/>
              </w:rPr>
            </w:pPr>
            <w:r w:rsidDel="00000000" w:rsidR="00000000" w:rsidRPr="00000000">
              <w:rPr>
                <w:rtl w:val="0"/>
              </w:rPr>
            </w:r>
          </w:p>
        </w:tc>
        <w:tc>
          <w:tcPr/>
          <w:p w:rsidR="00000000" w:rsidDel="00000000" w:rsidP="00000000" w:rsidRDefault="00000000" w:rsidRPr="00000000" w14:paraId="00000049">
            <w:pPr>
              <w:spacing w:after="0" w:line="240" w:lineRule="auto"/>
              <w:jc w:val="center"/>
              <w:rPr/>
            </w:pPr>
            <w:r w:rsidDel="00000000" w:rsidR="00000000" w:rsidRPr="00000000">
              <w:rPr>
                <w:rtl w:val="0"/>
              </w:rPr>
            </w:r>
          </w:p>
        </w:tc>
        <w:tc>
          <w:tcPr/>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rFonts w:ascii="Andalus" w:cs="Andalus" w:eastAsia="Andalus" w:hAnsi="Andalus"/>
                <w:b w:val="1"/>
                <w:sz w:val="24"/>
                <w:szCs w:val="24"/>
              </w:rPr>
            </w:pPr>
            <w:r w:rsidDel="00000000" w:rsidR="00000000" w:rsidRPr="00000000">
              <w:rPr>
                <w:rtl w:val="0"/>
              </w:rPr>
            </w:r>
          </w:p>
          <w:p w:rsidR="00000000" w:rsidDel="00000000" w:rsidP="00000000" w:rsidRDefault="00000000" w:rsidRPr="00000000" w14:paraId="0000004C">
            <w:pPr>
              <w:spacing w:after="0" w:line="240" w:lineRule="auto"/>
              <w:jc w:val="center"/>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About our Formation Leader</w:t>
            </w:r>
          </w:p>
          <w:p w:rsidR="00000000" w:rsidDel="00000000" w:rsidP="00000000" w:rsidRDefault="00000000" w:rsidRPr="00000000" w14:paraId="0000004D">
            <w:pPr>
              <w:spacing w:after="0" w:line="240" w:lineRule="auto"/>
              <w:jc w:val="center"/>
              <w:rPr>
                <w:rFonts w:ascii="Andalus" w:cs="Andalus" w:eastAsia="Andalus" w:hAnsi="Andalus"/>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ndalus" w:cs="Andalus" w:eastAsia="Andalus" w:hAnsi="Andalus"/>
                <w:sz w:val="24"/>
                <w:szCs w:val="24"/>
              </w:rPr>
            </w:pPr>
            <w:r w:rsidDel="00000000" w:rsidR="00000000" w:rsidRPr="00000000">
              <w:rPr>
                <w:rFonts w:ascii="Andalus" w:cs="Andalus" w:eastAsia="Andalus" w:hAnsi="Andalus"/>
                <w:b w:val="1"/>
                <w:sz w:val="24"/>
                <w:szCs w:val="24"/>
                <w:rtl w:val="0"/>
              </w:rPr>
              <w:t xml:space="preserve">Beate Buescher </w:t>
            </w:r>
            <w:r w:rsidDel="00000000" w:rsidR="00000000" w:rsidRPr="00000000">
              <w:rPr>
                <w:rFonts w:ascii="Andalus" w:cs="Andalus" w:eastAsia="Andalus" w:hAnsi="Andalus"/>
                <w:sz w:val="24"/>
                <w:szCs w:val="24"/>
                <w:rtl w:val="0"/>
              </w:rPr>
              <w:t xml:space="preserve">has been in the process of being</w:t>
            </w:r>
            <w:r w:rsidDel="00000000" w:rsidR="00000000" w:rsidRPr="00000000">
              <w:rPr>
                <w:rFonts w:ascii="Andalus" w:cs="Andalus" w:eastAsia="Andalus" w:hAnsi="Andalus"/>
                <w:b w:val="1"/>
                <w:sz w:val="24"/>
                <w:szCs w:val="24"/>
                <w:rtl w:val="0"/>
              </w:rPr>
              <w:t xml:space="preserve"> </w:t>
            </w:r>
            <w:r w:rsidDel="00000000" w:rsidR="00000000" w:rsidRPr="00000000">
              <w:rPr>
                <w:rFonts w:ascii="Andalus" w:cs="Andalus" w:eastAsia="Andalus" w:hAnsi="Andalus"/>
                <w:sz w:val="24"/>
                <w:szCs w:val="24"/>
                <w:rtl w:val="0"/>
              </w:rPr>
              <w:t xml:space="preserve">transformed by the Catechesis of the Good Shepherd since 2003, when she began assisting in a Level 1 atrium. This started a beautiful journey for her and her children, and led her to help establish a Level 1 atrium in a neighboring parish 3 years later. As her role transitioned to Good Shepherd Coordinator, she completed the next two levels of formation and helped to begin the Level 2 and Level 3 atria. Currently she is co-wondering with Level 1 and Level 3 children at St. Joseph – Honey Creek.</w:t>
            </w:r>
          </w:p>
          <w:p w:rsidR="00000000" w:rsidDel="00000000" w:rsidP="00000000" w:rsidRDefault="00000000" w:rsidRPr="00000000" w14:paraId="0000004F">
            <w:pPr>
              <w:spacing w:after="0" w:line="240" w:lineRule="auto"/>
              <w:jc w:val="both"/>
              <w:rPr>
                <w:rFonts w:ascii="Andalus" w:cs="Andalus" w:eastAsia="Andalus" w:hAnsi="Andalus"/>
                <w:sz w:val="24"/>
                <w:szCs w:val="24"/>
              </w:rPr>
            </w:pPr>
            <w:r w:rsidDel="00000000" w:rsidR="00000000" w:rsidRPr="00000000">
              <w:rPr>
                <w:rtl w:val="0"/>
              </w:rPr>
            </w:r>
          </w:p>
          <w:p w:rsidR="00000000" w:rsidDel="00000000" w:rsidP="00000000" w:rsidRDefault="00000000" w:rsidRPr="00000000" w14:paraId="00000050">
            <w:pPr>
              <w:spacing w:line="240" w:lineRule="auto"/>
              <w:jc w:val="both"/>
              <w:rPr>
                <w:sz w:val="24"/>
                <w:szCs w:val="24"/>
              </w:rPr>
            </w:pPr>
            <w:r w:rsidDel="00000000" w:rsidR="00000000" w:rsidRPr="00000000">
              <w:rPr>
                <w:rFonts w:ascii="Andalus" w:cs="Andalus" w:eastAsia="Andalus" w:hAnsi="Andalus"/>
                <w:sz w:val="24"/>
                <w:szCs w:val="24"/>
                <w:rtl w:val="0"/>
              </w:rPr>
              <w:t xml:space="preserve">Beate has been married for almost 3 decades to a wonderful man who patiently cooks dinner on the nights she loses herself in the atrium. Beate’s educational background is in early childhood education and biology, perfect backbones for wondering about the miracles of God’s world with the children. In her spare time, she enjoys leading scripture study, reading, knitting and spending time outdoors.</w:t>
            </w:r>
            <w:r w:rsidDel="00000000" w:rsidR="00000000" w:rsidRPr="00000000">
              <w:rPr>
                <w:rtl w:val="0"/>
              </w:rPr>
            </w:r>
          </w:p>
          <w:p w:rsidR="00000000" w:rsidDel="00000000" w:rsidP="00000000" w:rsidRDefault="00000000" w:rsidRPr="00000000" w14:paraId="00000051">
            <w:pPr>
              <w:spacing w:after="0" w:line="240" w:lineRule="auto"/>
              <w:rPr>
                <w:rFonts w:ascii="Andalus" w:cs="Andalus" w:eastAsia="Andalus" w:hAnsi="Andalus"/>
                <w:b w:val="1"/>
                <w:sz w:val="22"/>
                <w:szCs w:val="22"/>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spacing w:after="0" w:line="240" w:lineRule="auto"/>
              <w:rPr>
                <w:rFonts w:ascii="Andalus" w:cs="Andalus" w:eastAsia="Andalus" w:hAnsi="Andalus"/>
                <w:b w:val="1"/>
                <w:sz w:val="22"/>
                <w:szCs w:val="22"/>
              </w:rPr>
            </w:pPr>
            <w:r w:rsidDel="00000000" w:rsidR="00000000" w:rsidRPr="00000000">
              <w:rPr>
                <w:rFonts w:ascii="Andalus" w:cs="Andalus" w:eastAsia="Andalus" w:hAnsi="Andalus"/>
                <w:sz w:val="22"/>
                <w:szCs w:val="22"/>
                <w:rtl w:val="0"/>
              </w:rPr>
              <w:t xml:space="preserve"> </w:t>
            </w:r>
            <w:r w:rsidDel="00000000" w:rsidR="00000000" w:rsidRPr="00000000">
              <w:rPr>
                <w:rtl w:val="0"/>
              </w:rPr>
            </w:r>
          </w:p>
          <w:p w:rsidR="00000000" w:rsidDel="00000000" w:rsidP="00000000" w:rsidRDefault="00000000" w:rsidRPr="00000000" w14:paraId="00000054">
            <w:pPr>
              <w:spacing w:after="0" w:lineRule="auto"/>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Required Texts :</w:t>
            </w:r>
          </w:p>
          <w:p w:rsidR="00000000" w:rsidDel="00000000" w:rsidP="00000000" w:rsidRDefault="00000000" w:rsidRPr="00000000" w14:paraId="00000055">
            <w:pPr>
              <w:spacing w:after="0" w:lineRule="auto"/>
              <w:rPr>
                <w:rFonts w:ascii="Andalus" w:cs="Andalus" w:eastAsia="Andalus" w:hAnsi="Andalus"/>
                <w:i w:val="1"/>
                <w:sz w:val="24"/>
                <w:szCs w:val="24"/>
              </w:rPr>
            </w:pPr>
            <w:r w:rsidDel="00000000" w:rsidR="00000000" w:rsidRPr="00000000">
              <w:rPr>
                <w:rFonts w:ascii="Andalus" w:cs="Andalus" w:eastAsia="Andalus" w:hAnsi="Andalus"/>
                <w:sz w:val="24"/>
                <w:szCs w:val="24"/>
                <w:rtl w:val="0"/>
              </w:rPr>
              <w:t xml:space="preserve">Cavalletti, Sofia. </w:t>
            </w:r>
            <w:r w:rsidDel="00000000" w:rsidR="00000000" w:rsidRPr="00000000">
              <w:rPr>
                <w:rFonts w:ascii="Andalus" w:cs="Andalus" w:eastAsia="Andalus" w:hAnsi="Andalus"/>
                <w:i w:val="1"/>
                <w:sz w:val="24"/>
                <w:szCs w:val="24"/>
                <w:u w:val="single"/>
                <w:rtl w:val="0"/>
              </w:rPr>
              <w:t xml:space="preserve">Religious Potential of the Child I</w:t>
            </w:r>
            <w:r w:rsidDel="00000000" w:rsidR="00000000" w:rsidRPr="00000000">
              <w:rPr>
                <w:rFonts w:ascii="Andalus" w:cs="Andalus" w:eastAsia="Andalus" w:hAnsi="Andalus"/>
                <w:i w:val="1"/>
                <w:sz w:val="24"/>
                <w:szCs w:val="24"/>
                <w:rtl w:val="0"/>
              </w:rPr>
              <w:t xml:space="preserve"> (vol. 1),</w:t>
            </w:r>
            <w:r w:rsidDel="00000000" w:rsidR="00000000" w:rsidRPr="00000000">
              <w:rPr>
                <w:rFonts w:ascii="Andalus" w:cs="Andalus" w:eastAsia="Andalus" w:hAnsi="Andalus"/>
                <w:sz w:val="24"/>
                <w:szCs w:val="24"/>
                <w:rtl w:val="0"/>
              </w:rPr>
              <w:t xml:space="preserve"> Chicago: Liturgy Training Publications, 1992 (RPC I)</w:t>
            </w:r>
            <w:r w:rsidDel="00000000" w:rsidR="00000000" w:rsidRPr="00000000">
              <w:rPr>
                <w:rFonts w:ascii="Andalus" w:cs="Andalus" w:eastAsia="Andalus" w:hAnsi="Andalus"/>
                <w:i w:val="1"/>
                <w:sz w:val="24"/>
                <w:szCs w:val="24"/>
                <w:rtl w:val="0"/>
              </w:rPr>
              <w:t xml:space="preserve"> </w:t>
            </w:r>
          </w:p>
          <w:p w:rsidR="00000000" w:rsidDel="00000000" w:rsidP="00000000" w:rsidRDefault="00000000" w:rsidRPr="00000000" w14:paraId="00000056">
            <w:pPr>
              <w:spacing w:after="0" w:lineRule="auto"/>
              <w:rPr>
                <w:rFonts w:ascii="Andalus" w:cs="Andalus" w:eastAsia="Andalus" w:hAnsi="Andalus"/>
                <w:i w:val="1"/>
                <w:sz w:val="24"/>
                <w:szCs w:val="24"/>
              </w:rPr>
            </w:pPr>
            <w:r w:rsidDel="00000000" w:rsidR="00000000" w:rsidRPr="00000000">
              <w:rPr>
                <w:rtl w:val="0"/>
              </w:rPr>
            </w:r>
          </w:p>
          <w:p w:rsidR="00000000" w:rsidDel="00000000" w:rsidP="00000000" w:rsidRDefault="00000000" w:rsidRPr="00000000" w14:paraId="00000057">
            <w:pPr>
              <w:spacing w:after="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Gobbi, Gianna. </w:t>
            </w:r>
            <w:r w:rsidDel="00000000" w:rsidR="00000000" w:rsidRPr="00000000">
              <w:rPr>
                <w:rFonts w:ascii="Andalus" w:cs="Andalus" w:eastAsia="Andalus" w:hAnsi="Andalus"/>
                <w:i w:val="1"/>
                <w:sz w:val="24"/>
                <w:szCs w:val="24"/>
                <w:u w:val="single"/>
                <w:rtl w:val="0"/>
              </w:rPr>
              <w:t xml:space="preserve">Listening to God with Children: Montessori Principles Applied to the Catechesis of Children</w:t>
            </w:r>
            <w:r w:rsidDel="00000000" w:rsidR="00000000" w:rsidRPr="00000000">
              <w:rPr>
                <w:rFonts w:ascii="Andalus" w:cs="Andalus" w:eastAsia="Andalus" w:hAnsi="Andalus"/>
                <w:i w:val="1"/>
                <w:sz w:val="24"/>
                <w:szCs w:val="24"/>
                <w:rtl w:val="0"/>
              </w:rPr>
              <w:t xml:space="preserve">, </w:t>
            </w:r>
            <w:r w:rsidDel="00000000" w:rsidR="00000000" w:rsidRPr="00000000">
              <w:rPr>
                <w:rFonts w:ascii="Andalus" w:cs="Andalus" w:eastAsia="Andalus" w:hAnsi="Andalus"/>
                <w:sz w:val="24"/>
                <w:szCs w:val="24"/>
                <w:rtl w:val="0"/>
              </w:rPr>
              <w:t xml:space="preserve">Loveland, OH: Treehaus Publications, 2002. (LTGWC)</w:t>
            </w:r>
          </w:p>
          <w:p w:rsidR="00000000" w:rsidDel="00000000" w:rsidP="00000000" w:rsidRDefault="00000000" w:rsidRPr="00000000" w14:paraId="00000058">
            <w:pPr>
              <w:spacing w:after="0" w:lineRule="auto"/>
              <w:rPr>
                <w:rFonts w:ascii="Andalus" w:cs="Andalus" w:eastAsia="Andalus" w:hAnsi="Andalus"/>
                <w:b w:val="1"/>
                <w:sz w:val="24"/>
                <w:szCs w:val="24"/>
              </w:rPr>
            </w:pPr>
            <w:r w:rsidDel="00000000" w:rsidR="00000000" w:rsidRPr="00000000">
              <w:rPr>
                <w:rtl w:val="0"/>
              </w:rPr>
            </w:r>
          </w:p>
          <w:p w:rsidR="00000000" w:rsidDel="00000000" w:rsidP="00000000" w:rsidRDefault="00000000" w:rsidRPr="00000000" w14:paraId="00000059">
            <w:pPr>
              <w:spacing w:after="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Coulter, Patricia. </w:t>
            </w:r>
            <w:r w:rsidDel="00000000" w:rsidR="00000000" w:rsidRPr="00000000">
              <w:rPr>
                <w:rFonts w:ascii="Andalus" w:cs="Andalus" w:eastAsia="Andalus" w:hAnsi="Andalus"/>
                <w:i w:val="1"/>
                <w:sz w:val="24"/>
                <w:szCs w:val="24"/>
                <w:u w:val="single"/>
                <w:rtl w:val="0"/>
              </w:rPr>
              <w:t xml:space="preserve">The Good Shepherd and the Child: A Joyful Journey</w:t>
            </w:r>
            <w:r w:rsidDel="00000000" w:rsidR="00000000" w:rsidRPr="00000000">
              <w:rPr>
                <w:rFonts w:ascii="Andalus" w:cs="Andalus" w:eastAsia="Andalus" w:hAnsi="Andalus"/>
                <w:i w:val="1"/>
                <w:sz w:val="24"/>
                <w:szCs w:val="24"/>
                <w:rtl w:val="0"/>
              </w:rPr>
              <w:t xml:space="preserve">, </w:t>
            </w:r>
            <w:r w:rsidDel="00000000" w:rsidR="00000000" w:rsidRPr="00000000">
              <w:rPr>
                <w:rFonts w:ascii="Andalus" w:cs="Andalus" w:eastAsia="Andalus" w:hAnsi="Andalus"/>
                <w:sz w:val="24"/>
                <w:szCs w:val="24"/>
                <w:rtl w:val="0"/>
              </w:rPr>
              <w:t xml:space="preserve">Chicago Training Publications, 2014. (JJ)</w:t>
            </w:r>
          </w:p>
          <w:p w:rsidR="00000000" w:rsidDel="00000000" w:rsidP="00000000" w:rsidRDefault="00000000" w:rsidRPr="00000000" w14:paraId="0000005A">
            <w:pPr>
              <w:spacing w:after="0" w:lineRule="auto"/>
              <w:rPr>
                <w:rFonts w:ascii="Andalus" w:cs="Andalus" w:eastAsia="Andalus" w:hAnsi="Andalus"/>
                <w:b w:val="1"/>
                <w:sz w:val="24"/>
                <w:szCs w:val="24"/>
              </w:rPr>
            </w:pPr>
            <w:r w:rsidDel="00000000" w:rsidR="00000000" w:rsidRPr="00000000">
              <w:rPr>
                <w:rtl w:val="0"/>
              </w:rPr>
            </w:r>
          </w:p>
          <w:p w:rsidR="00000000" w:rsidDel="00000000" w:rsidP="00000000" w:rsidRDefault="00000000" w:rsidRPr="00000000" w14:paraId="0000005B">
            <w:pPr>
              <w:spacing w:after="0" w:lineRule="auto"/>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Recommended Texts :</w:t>
            </w:r>
          </w:p>
          <w:p w:rsidR="00000000" w:rsidDel="00000000" w:rsidP="00000000" w:rsidRDefault="00000000" w:rsidRPr="00000000" w14:paraId="0000005C">
            <w:pPr>
              <w:spacing w:after="0" w:lineRule="auto"/>
              <w:rPr>
                <w:rFonts w:ascii="Andalus" w:cs="Andalus" w:eastAsia="Andalus" w:hAnsi="Andalus"/>
                <w:sz w:val="24"/>
                <w:szCs w:val="24"/>
              </w:rPr>
            </w:pPr>
            <w:r w:rsidDel="00000000" w:rsidR="00000000" w:rsidRPr="00000000">
              <w:rPr>
                <w:rFonts w:ascii="Andalus" w:cs="Andalus" w:eastAsia="Andalus" w:hAnsi="Andalus"/>
                <w:sz w:val="24"/>
                <w:szCs w:val="24"/>
                <w:rtl w:val="0"/>
              </w:rPr>
              <w:t xml:space="preserve">Cavalletti, Sofia. </w:t>
            </w:r>
            <w:r w:rsidDel="00000000" w:rsidR="00000000" w:rsidRPr="00000000">
              <w:rPr>
                <w:rFonts w:ascii="Andalus" w:cs="Andalus" w:eastAsia="Andalus" w:hAnsi="Andalus"/>
                <w:i w:val="1"/>
                <w:sz w:val="24"/>
                <w:szCs w:val="24"/>
                <w:u w:val="single"/>
                <w:rtl w:val="0"/>
              </w:rPr>
              <w:t xml:space="preserve">The History of the Kingdom of God: Liturgy and the Building of the Kingdom</w:t>
            </w:r>
            <w:r w:rsidDel="00000000" w:rsidR="00000000" w:rsidRPr="00000000">
              <w:rPr>
                <w:rFonts w:ascii="Andalus" w:cs="Andalus" w:eastAsia="Andalus" w:hAnsi="Andalus"/>
                <w:i w:val="1"/>
                <w:sz w:val="24"/>
                <w:szCs w:val="24"/>
                <w:rtl w:val="0"/>
              </w:rPr>
              <w:t xml:space="preserve">, Chicago: Liturgy Training Publications, 2013. </w:t>
            </w:r>
            <w:r w:rsidDel="00000000" w:rsidR="00000000" w:rsidRPr="00000000">
              <w:rPr>
                <w:rFonts w:ascii="Andalus" w:cs="Andalus" w:eastAsia="Andalus" w:hAnsi="Andalus"/>
                <w:sz w:val="24"/>
                <w:szCs w:val="24"/>
                <w:rtl w:val="0"/>
              </w:rPr>
              <w:t xml:space="preserve">(LBK)</w:t>
            </w:r>
          </w:p>
          <w:p w:rsidR="00000000" w:rsidDel="00000000" w:rsidP="00000000" w:rsidRDefault="00000000" w:rsidRPr="00000000" w14:paraId="0000005D">
            <w:pPr>
              <w:spacing w:after="0" w:lineRule="auto"/>
              <w:rPr>
                <w:rFonts w:ascii="Andalus" w:cs="Andalus" w:eastAsia="Andalus" w:hAnsi="Andalus"/>
                <w:i w:val="1"/>
                <w:sz w:val="24"/>
                <w:szCs w:val="24"/>
              </w:rPr>
            </w:pPr>
            <w:r w:rsidDel="00000000" w:rsidR="00000000" w:rsidRPr="00000000">
              <w:rPr>
                <w:rtl w:val="0"/>
              </w:rPr>
            </w:r>
          </w:p>
          <w:p w:rsidR="00000000" w:rsidDel="00000000" w:rsidP="00000000" w:rsidRDefault="00000000" w:rsidRPr="00000000" w14:paraId="0000005E">
            <w:pPr>
              <w:spacing w:after="0" w:lineRule="auto"/>
              <w:rPr>
                <w:rFonts w:ascii="Andalus" w:cs="Andalus" w:eastAsia="Andalus" w:hAnsi="Andalus"/>
                <w:i w:val="1"/>
                <w:sz w:val="24"/>
                <w:szCs w:val="24"/>
              </w:rPr>
            </w:pPr>
            <w:r w:rsidDel="00000000" w:rsidR="00000000" w:rsidRPr="00000000">
              <w:rPr>
                <w:rFonts w:ascii="Andalus" w:cs="Andalus" w:eastAsia="Andalus" w:hAnsi="Andalus"/>
                <w:sz w:val="24"/>
                <w:szCs w:val="24"/>
                <w:rtl w:val="0"/>
              </w:rPr>
              <w:t xml:space="preserve">Lillig, Tina. </w:t>
            </w:r>
            <w:r w:rsidDel="00000000" w:rsidR="00000000" w:rsidRPr="00000000">
              <w:rPr>
                <w:rFonts w:ascii="Andalus" w:cs="Andalus" w:eastAsia="Andalus" w:hAnsi="Andalus"/>
                <w:i w:val="1"/>
                <w:sz w:val="24"/>
                <w:szCs w:val="24"/>
                <w:u w:val="single"/>
                <w:rtl w:val="0"/>
              </w:rPr>
              <w:t xml:space="preserve">Catechesis of the Good Shepherd in a Parish Setting</w:t>
            </w:r>
            <w:r w:rsidDel="00000000" w:rsidR="00000000" w:rsidRPr="00000000">
              <w:rPr>
                <w:rFonts w:ascii="Andalus" w:cs="Andalus" w:eastAsia="Andalus" w:hAnsi="Andalus"/>
                <w:i w:val="1"/>
                <w:sz w:val="24"/>
                <w:szCs w:val="24"/>
                <w:rtl w:val="0"/>
              </w:rPr>
              <w:t xml:space="preserve">, </w:t>
            </w:r>
            <w:r w:rsidDel="00000000" w:rsidR="00000000" w:rsidRPr="00000000">
              <w:rPr>
                <w:rFonts w:ascii="Andalus" w:cs="Andalus" w:eastAsia="Andalus" w:hAnsi="Andalus"/>
                <w:sz w:val="24"/>
                <w:szCs w:val="24"/>
                <w:rtl w:val="0"/>
              </w:rPr>
              <w:t xml:space="preserve">Chicago: Liturgy Training Publications, 1998. (Lillig)</w:t>
            </w:r>
            <w:r w:rsidDel="00000000" w:rsidR="00000000" w:rsidRPr="00000000">
              <w:rPr>
                <w:rFonts w:ascii="Andalus" w:cs="Andalus" w:eastAsia="Andalus" w:hAnsi="Andalus"/>
                <w:i w:val="1"/>
                <w:sz w:val="24"/>
                <w:szCs w:val="24"/>
                <w:rtl w:val="0"/>
              </w:rPr>
              <w:t xml:space="preserve"> </w:t>
            </w:r>
          </w:p>
          <w:p w:rsidR="00000000" w:rsidDel="00000000" w:rsidP="00000000" w:rsidRDefault="00000000" w:rsidRPr="00000000" w14:paraId="0000005F">
            <w:pPr>
              <w:spacing w:after="0" w:line="240" w:lineRule="auto"/>
              <w:rPr>
                <w:rFonts w:ascii="Andalus" w:cs="Andalus" w:eastAsia="Andalus" w:hAnsi="Andalus"/>
              </w:rPr>
            </w:pPr>
            <w:r w:rsidDel="00000000" w:rsidR="00000000" w:rsidRPr="00000000">
              <w:rPr>
                <w:rtl w:val="0"/>
              </w:rPr>
            </w:r>
          </w:p>
          <w:p w:rsidR="00000000" w:rsidDel="00000000" w:rsidP="00000000" w:rsidRDefault="00000000" w:rsidRPr="00000000" w14:paraId="00000060">
            <w:pPr>
              <w:spacing w:after="0" w:lineRule="auto"/>
              <w:rPr>
                <w:rFonts w:ascii="Andalus" w:cs="Andalus" w:eastAsia="Andalus" w:hAnsi="Andalus"/>
                <w:b w:val="1"/>
                <w:sz w:val="24"/>
                <w:szCs w:val="24"/>
              </w:rPr>
            </w:pPr>
            <w:r w:rsidDel="00000000" w:rsidR="00000000" w:rsidRPr="00000000">
              <w:rPr>
                <w:rFonts w:ascii="Andalus" w:cs="Andalus" w:eastAsia="Andalus" w:hAnsi="Andalus"/>
                <w:b w:val="1"/>
                <w:sz w:val="24"/>
                <w:szCs w:val="24"/>
                <w:rtl w:val="0"/>
              </w:rPr>
              <w:t xml:space="preserve">All can be ordered at cgsusa.org</w:t>
            </w:r>
          </w:p>
          <w:p w:rsidR="00000000" w:rsidDel="00000000" w:rsidP="00000000" w:rsidRDefault="00000000" w:rsidRPr="00000000" w14:paraId="00000061">
            <w:pPr>
              <w:spacing w:after="0" w:line="240" w:lineRule="auto"/>
              <w:rPr>
                <w:rFonts w:ascii="Andalus" w:cs="Andalus" w:eastAsia="Andalus" w:hAnsi="Andalus"/>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2921000</wp:posOffset>
                </wp:positionH>
                <wp:positionV relativeFrom="paragraph">
                  <wp:posOffset>0</wp:posOffset>
                </wp:positionV>
                <wp:extent cx="3383280" cy="7772400"/>
                <wp:effectExtent b="0" l="0" r="0" t="0"/>
                <wp:wrapNone/>
                <wp:docPr descr="Fold guide lines. Delete before printing." id="11" name=""/>
                <a:graphic>
                  <a:graphicData uri="http://schemas.microsoft.com/office/word/2010/wordprocessingGroup">
                    <wpg:wgp>
                      <wpg:cNvGrpSpPr/>
                      <wpg:grpSpPr>
                        <a:xfrm>
                          <a:off x="3654360" y="0"/>
                          <a:ext cx="3383280" cy="7772400"/>
                          <a:chOff x="3654360" y="0"/>
                          <a:chExt cx="3383280" cy="7560000"/>
                        </a:xfrm>
                      </wpg:grpSpPr>
                      <wpg:grpSp>
                        <wpg:cNvGrpSpPr/>
                        <wpg:grpSpPr>
                          <a:xfrm>
                            <a:off x="3654360" y="0"/>
                            <a:ext cx="3383280" cy="7560000"/>
                            <a:chOff x="0" y="0"/>
                            <a:chExt cx="3381375" cy="7772400"/>
                          </a:xfrm>
                        </wpg:grpSpPr>
                        <wps:wsp>
                          <wps:cNvSpPr/>
                          <wps:cNvPr id="3" name="Shape 3"/>
                          <wps:spPr>
                            <a:xfrm>
                              <a:off x="0" y="0"/>
                              <a:ext cx="3381375" cy="777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81375" y="0"/>
                              <a:ext cx="0" cy="777240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0" y="0"/>
                              <a:ext cx="0" cy="777240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2921000</wp:posOffset>
                </wp:positionH>
                <wp:positionV relativeFrom="paragraph">
                  <wp:posOffset>0</wp:posOffset>
                </wp:positionV>
                <wp:extent cx="3383280" cy="7772400"/>
                <wp:effectExtent b="0" l="0" r="0" t="0"/>
                <wp:wrapNone/>
                <wp:docPr descr="Fold guide lines. Delete before printing." id="11" name="image3.png"/>
                <a:graphic>
                  <a:graphicData uri="http://schemas.openxmlformats.org/drawingml/2006/picture">
                    <pic:pic>
                      <pic:nvPicPr>
                        <pic:cNvPr descr="Fold guide lines. Delete before printing." id="0" name="image3.png"/>
                        <pic:cNvPicPr preferRelativeResize="0"/>
                      </pic:nvPicPr>
                      <pic:blipFill>
                        <a:blip r:embed="rId9"/>
                        <a:srcRect/>
                        <a:stretch>
                          <a:fillRect/>
                        </a:stretch>
                      </pic:blipFill>
                      <pic:spPr>
                        <a:xfrm>
                          <a:off x="0" y="0"/>
                          <a:ext cx="3383280" cy="7772400"/>
                        </a:xfrm>
                        <a:prstGeom prst="rect"/>
                        <a:ln/>
                      </pic:spPr>
                    </pic:pic>
                  </a:graphicData>
                </a:graphic>
              </wp:anchor>
            </w:drawing>
          </mc:Fallback>
        </mc:AlternateContent>
      </w:r>
    </w:p>
    <w:sectPr>
      <w:pgSz w:h="12240" w:w="15840" w:orient="landscape"/>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Calibri"/>
  <w:font w:name="Courier New"/>
  <w:font w:name="Andalu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262626"/>
        <w:sz w:val="18"/>
        <w:szCs w:val="18"/>
        <w:lang w:val="en-US"/>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Verdana" w:cs="Verdana" w:eastAsia="Verdana" w:hAnsi="Verdana"/>
      <w:color w:val="2b7472"/>
      <w:sz w:val="30"/>
      <w:szCs w:val="30"/>
    </w:rPr>
  </w:style>
  <w:style w:type="paragraph" w:styleId="Heading2">
    <w:name w:val="heading 2"/>
    <w:basedOn w:val="Normal"/>
    <w:next w:val="Normal"/>
    <w:pPr>
      <w:keepNext w:val="1"/>
      <w:keepLines w:val="1"/>
      <w:spacing w:after="40" w:before="360" w:lineRule="auto"/>
    </w:pPr>
    <w:rPr>
      <w:rFonts w:ascii="Verdana" w:cs="Verdana" w:eastAsia="Verdana" w:hAnsi="Verdana"/>
      <w:b w:val="1"/>
    </w:rPr>
  </w:style>
  <w:style w:type="paragraph" w:styleId="Heading3">
    <w:name w:val="heading 3"/>
    <w:basedOn w:val="Normal"/>
    <w:next w:val="Normal"/>
    <w:pPr>
      <w:keepNext w:val="1"/>
      <w:keepLines w:val="1"/>
      <w:spacing w:after="0" w:before="160" w:lineRule="auto"/>
    </w:pPr>
    <w:rPr>
      <w:rFonts w:ascii="Verdana" w:cs="Verdana" w:eastAsia="Verdana" w:hAnsi="Verdana"/>
      <w:b w:val="1"/>
      <w:color w:val="2b7472"/>
    </w:rPr>
  </w:style>
  <w:style w:type="paragraph" w:styleId="Heading4">
    <w:name w:val="heading 4"/>
    <w:basedOn w:val="Normal"/>
    <w:next w:val="Normal"/>
    <w:pPr>
      <w:keepNext w:val="1"/>
      <w:keepLines w:val="1"/>
      <w:spacing w:after="0" w:before="40" w:lineRule="auto"/>
    </w:pPr>
    <w:rPr>
      <w:rFonts w:ascii="Verdana" w:cs="Verdana" w:eastAsia="Verdana" w:hAnsi="Verdana"/>
      <w:i w:val="1"/>
      <w:color w:val="2b7472"/>
    </w:rPr>
  </w:style>
  <w:style w:type="paragraph" w:styleId="Heading5">
    <w:name w:val="heading 5"/>
    <w:basedOn w:val="Normal"/>
    <w:next w:val="Normal"/>
    <w:pPr>
      <w:keepNext w:val="1"/>
      <w:keepLines w:val="1"/>
      <w:spacing w:after="0" w:before="40" w:lineRule="auto"/>
    </w:pPr>
    <w:rPr>
      <w:rFonts w:ascii="Verdana" w:cs="Verdana" w:eastAsia="Verdana" w:hAnsi="Verdana"/>
      <w:color w:val="2b7472"/>
    </w:rPr>
  </w:style>
  <w:style w:type="paragraph" w:styleId="Heading6">
    <w:name w:val="heading 6"/>
    <w:basedOn w:val="Normal"/>
    <w:next w:val="Normal"/>
    <w:pPr>
      <w:keepNext w:val="1"/>
      <w:keepLines w:val="1"/>
      <w:spacing w:after="0" w:before="40" w:lineRule="auto"/>
    </w:pPr>
    <w:rPr>
      <w:rFonts w:ascii="Verdana" w:cs="Verdana" w:eastAsia="Verdana" w:hAnsi="Verdana"/>
      <w:color w:val="2b7371"/>
    </w:rPr>
  </w:style>
  <w:style w:type="paragraph" w:styleId="Title">
    <w:name w:val="Title"/>
    <w:basedOn w:val="Normal"/>
    <w:next w:val="Normal"/>
    <w:pPr>
      <w:spacing w:after="60" w:line="228" w:lineRule="auto"/>
    </w:pPr>
    <w:rPr>
      <w:rFonts w:ascii="Verdana" w:cs="Verdana" w:eastAsia="Verdana" w:hAnsi="Verdana"/>
      <w:b w:val="1"/>
      <w:color w:val="595959"/>
      <w:sz w:val="60"/>
      <w:szCs w:val="60"/>
    </w:rPr>
  </w:style>
  <w:style w:type="paragraph" w:styleId="Normal" w:default="1">
    <w:name w:val="Normal"/>
    <w:qFormat w:val="1"/>
  </w:style>
  <w:style w:type="paragraph" w:styleId="Heading1">
    <w:name w:val="heading 1"/>
    <w:basedOn w:val="Normal"/>
    <w:next w:val="Normal"/>
    <w:link w:val="Heading1Char"/>
    <w:uiPriority w:val="3"/>
    <w:qFormat w:val="1"/>
    <w:pPr>
      <w:keepNext w:val="1"/>
      <w:keepLines w:val="1"/>
      <w:spacing w:after="120" w:before="400" w:line="240" w:lineRule="auto"/>
      <w:outlineLvl w:val="0"/>
    </w:pPr>
    <w:rPr>
      <w:rFonts w:asciiTheme="majorHAnsi" w:cstheme="majorBidi" w:eastAsiaTheme="majorEastAsia" w:hAnsiTheme="majorHAnsi"/>
      <w:color w:val="2b7471" w:themeColor="accent1" w:themeShade="000080"/>
      <w:sz w:val="30"/>
    </w:rPr>
  </w:style>
  <w:style w:type="paragraph" w:styleId="Heading2">
    <w:name w:val="heading 2"/>
    <w:basedOn w:val="Normal"/>
    <w:next w:val="Normal"/>
    <w:link w:val="Heading2Char"/>
    <w:uiPriority w:val="3"/>
    <w:unhideWhenUsed w:val="1"/>
    <w:qFormat w:val="1"/>
    <w:pPr>
      <w:keepNext w:val="1"/>
      <w:keepLines w:val="1"/>
      <w:spacing w:after="40" w:before="360"/>
      <w:outlineLvl w:val="1"/>
    </w:pPr>
    <w:rPr>
      <w:rFonts w:asciiTheme="majorHAnsi" w:cstheme="majorBidi" w:eastAsiaTheme="majorEastAsia" w:hAnsiTheme="majorHAnsi"/>
      <w:b w:val="1"/>
      <w:bCs w:val="1"/>
    </w:rPr>
  </w:style>
  <w:style w:type="paragraph" w:styleId="Heading3">
    <w:name w:val="heading 3"/>
    <w:basedOn w:val="Normal"/>
    <w:next w:val="Normal"/>
    <w:link w:val="Heading3Char"/>
    <w:uiPriority w:val="3"/>
    <w:semiHidden w:val="1"/>
    <w:unhideWhenUsed w:val="1"/>
    <w:qFormat w:val="1"/>
    <w:pPr>
      <w:keepNext w:val="1"/>
      <w:keepLines w:val="1"/>
      <w:spacing w:after="0" w:before="160"/>
      <w:outlineLvl w:val="2"/>
    </w:pPr>
    <w:rPr>
      <w:rFonts w:asciiTheme="majorHAnsi" w:cstheme="majorBidi" w:eastAsiaTheme="majorEastAsia" w:hAnsiTheme="majorHAnsi"/>
      <w:b w:val="1"/>
      <w:bCs w:val="1"/>
      <w:color w:val="2b7471" w:themeColor="accent1" w:themeShade="000080"/>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2b7471" w:themeColor="accent1" w:themeShade="000080"/>
    </w:rPr>
  </w:style>
  <w:style w:type="paragraph" w:styleId="Heading5">
    <w:name w:val="heading 5"/>
    <w:basedOn w:val="Normal"/>
    <w:next w:val="Normal"/>
    <w:link w:val="Heading5Char"/>
    <w:uiPriority w:val="9"/>
    <w:semiHidden w:val="1"/>
    <w:unhideWhenUsed w:val="1"/>
    <w:qFormat w:val="1"/>
    <w:pPr>
      <w:keepNext w:val="1"/>
      <w:keepLines w:val="1"/>
      <w:spacing w:after="0" w:before="40"/>
      <w:outlineLvl w:val="4"/>
    </w:pPr>
    <w:rPr>
      <w:rFonts w:asciiTheme="majorHAnsi" w:cstheme="majorBidi" w:eastAsiaTheme="majorEastAsia" w:hAnsiTheme="majorHAnsi"/>
      <w:color w:val="2b7471" w:themeColor="accent1" w:themeShade="000080"/>
    </w:rPr>
  </w:style>
  <w:style w:type="paragraph" w:styleId="Heading6">
    <w:name w:val="heading 6"/>
    <w:basedOn w:val="Normal"/>
    <w:next w:val="Normal"/>
    <w:link w:val="Heading6Char"/>
    <w:uiPriority w:val="9"/>
    <w:semiHidden w:val="1"/>
    <w:unhideWhenUsed w:val="1"/>
    <w:qFormat w:val="1"/>
    <w:pPr>
      <w:keepNext w:val="1"/>
      <w:keepLines w:val="1"/>
      <w:spacing w:after="0" w:before="40"/>
      <w:outlineLvl w:val="5"/>
    </w:pPr>
    <w:rPr>
      <w:rFonts w:asciiTheme="majorHAnsi" w:cstheme="majorBidi" w:eastAsiaTheme="majorEastAsia" w:hAnsiTheme="majorHAnsi"/>
      <w:color w:val="2b737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pPr>
      <w:spacing w:after="0"/>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HostTable" w:customStyle="1">
    <w:name w:val="Host Table"/>
    <w:basedOn w:val="TableNormal"/>
    <w:uiPriority w:val="99"/>
    <w:tblPr>
      <w:jc w:val="center"/>
      <w:tblInd w:w="0.0" w:type="dxa"/>
      <w:tblCellMar>
        <w:top w:w="0.0" w:type="dxa"/>
        <w:left w:w="0.0" w:type="dxa"/>
        <w:bottom w:w="0.0" w:type="dxa"/>
        <w:right w:w="0.0" w:type="dxa"/>
      </w:tblCellMar>
    </w:tblPr>
    <w:trPr>
      <w:jc w:val="center"/>
    </w:trPr>
  </w:style>
  <w:style w:type="paragraph" w:styleId="BalloonText">
    <w:name w:val="Balloon Text"/>
    <w:basedOn w:val="Normal"/>
    <w:link w:val="BalloonTextChar"/>
    <w:uiPriority w:val="99"/>
    <w:semiHidden w:val="1"/>
    <w:unhideWhenUsed w:val="1"/>
    <w:pPr>
      <w:spacing w:after="0"/>
    </w:pPr>
    <w:rPr>
      <w:rFonts w:ascii="Segoe UI" w:cs="Segoe UI" w:hAnsi="Segoe UI"/>
    </w:rPr>
  </w:style>
  <w:style w:type="character" w:styleId="BalloonTextChar" w:customStyle="1">
    <w:name w:val="Balloon Text Char"/>
    <w:basedOn w:val="DefaultParagraphFont"/>
    <w:link w:val="BalloonText"/>
    <w:uiPriority w:val="99"/>
    <w:semiHidden w:val="1"/>
    <w:rPr>
      <w:rFonts w:ascii="Segoe UI" w:cs="Segoe UI" w:hAnsi="Segoe UI"/>
      <w:sz w:val="18"/>
    </w:rPr>
  </w:style>
  <w:style w:type="paragraph" w:styleId="BlockHeading" w:customStyle="1">
    <w:name w:val="Block Heading"/>
    <w:basedOn w:val="Normal"/>
    <w:uiPriority w:val="1"/>
    <w:qFormat w:val="1"/>
    <w:pPr>
      <w:spacing w:after="180" w:before="980" w:line="240" w:lineRule="auto"/>
      <w:ind w:left="504" w:right="504"/>
      <w:contextualSpacing w:val="1"/>
    </w:pPr>
    <w:rPr>
      <w:rFonts w:asciiTheme="majorHAnsi" w:cstheme="majorBidi" w:eastAsiaTheme="majorEastAsia" w:hAnsiTheme="majorHAnsi"/>
      <w:color w:val="ffffff" w:themeColor="background1"/>
      <w:sz w:val="36"/>
      <w:szCs w:val="20"/>
    </w:rPr>
  </w:style>
  <w:style w:type="paragraph" w:styleId="BlockText">
    <w:name w:val="Block Text"/>
    <w:basedOn w:val="Normal"/>
    <w:uiPriority w:val="1"/>
    <w:unhideWhenUsed w:val="1"/>
    <w:qFormat w:val="1"/>
    <w:pPr>
      <w:spacing w:line="252" w:lineRule="auto"/>
      <w:ind w:left="504" w:right="504"/>
    </w:pPr>
    <w:rPr>
      <w:color w:val="ffffff" w:themeColor="background1"/>
      <w:sz w:val="20"/>
    </w:rPr>
  </w:style>
  <w:style w:type="character" w:styleId="PlaceholderText">
    <w:name w:val="Placeholder Text"/>
    <w:basedOn w:val="DefaultParagraphFont"/>
    <w:uiPriority w:val="99"/>
    <w:semiHidden w:val="1"/>
    <w:rPr>
      <w:color w:val="808080"/>
    </w:rPr>
  </w:style>
  <w:style w:type="paragraph" w:styleId="Recipient" w:customStyle="1">
    <w:name w:val="Recipient"/>
    <w:basedOn w:val="Normal"/>
    <w:uiPriority w:val="1"/>
    <w:qFormat w:val="1"/>
    <w:pPr>
      <w:spacing w:after="0" w:before="1440" w:line="288" w:lineRule="auto"/>
      <w:contextualSpacing w:val="1"/>
    </w:pPr>
    <w:rPr>
      <w:color w:val="595959" w:themeColor="text1" w:themeTint="0000A6"/>
    </w:rPr>
  </w:style>
  <w:style w:type="paragraph" w:styleId="ReturnAddress" w:customStyle="1">
    <w:name w:val="Return Address"/>
    <w:basedOn w:val="Normal"/>
    <w:uiPriority w:val="1"/>
    <w:qFormat w:val="1"/>
    <w:pPr>
      <w:spacing w:after="0" w:line="288" w:lineRule="auto"/>
    </w:pPr>
    <w:rPr>
      <w:color w:val="595959" w:themeColor="text1" w:themeTint="0000A6"/>
    </w:rPr>
  </w:style>
  <w:style w:type="paragraph" w:styleId="Title">
    <w:name w:val="Title"/>
    <w:basedOn w:val="Normal"/>
    <w:link w:val="TitleChar"/>
    <w:uiPriority w:val="1"/>
    <w:qFormat w:val="1"/>
    <w:pPr>
      <w:spacing w:after="60" w:line="228" w:lineRule="auto"/>
    </w:pPr>
    <w:rPr>
      <w:rFonts w:asciiTheme="majorHAnsi" w:cstheme="majorBidi" w:eastAsiaTheme="majorEastAsia" w:hAnsiTheme="majorHAnsi"/>
      <w:b w:val="1"/>
      <w:bCs w:val="1"/>
      <w:color w:val="595959" w:themeColor="text1" w:themeTint="0000A6"/>
      <w:kern w:val="28"/>
      <w:sz w:val="60"/>
    </w:rPr>
  </w:style>
  <w:style w:type="character" w:styleId="TitleChar" w:customStyle="1">
    <w:name w:val="Title Char"/>
    <w:basedOn w:val="DefaultParagraphFont"/>
    <w:link w:val="Title"/>
    <w:uiPriority w:val="1"/>
    <w:rPr>
      <w:rFonts w:asciiTheme="majorHAnsi" w:cstheme="majorBidi" w:eastAsiaTheme="majorEastAsia" w:hAnsiTheme="majorHAnsi"/>
      <w:b w:val="1"/>
      <w:bCs w:val="1"/>
      <w:color w:val="595959" w:themeColor="text1" w:themeTint="0000A6"/>
      <w:kern w:val="28"/>
      <w:sz w:val="60"/>
    </w:rPr>
  </w:style>
  <w:style w:type="paragraph" w:styleId="Subtitle">
    <w:name w:val="Subtitle"/>
    <w:basedOn w:val="Normal"/>
    <w:link w:val="SubtitleChar"/>
    <w:uiPriority w:val="2"/>
    <w:qFormat w:val="1"/>
    <w:pPr>
      <w:numPr>
        <w:ilvl w:val="1"/>
      </w:numPr>
      <w:spacing w:after="0"/>
      <w:contextualSpacing w:val="1"/>
    </w:pPr>
    <w:rPr>
      <w:color w:val="2b7471" w:themeColor="accent1" w:themeShade="000080"/>
    </w:rPr>
  </w:style>
  <w:style w:type="character" w:styleId="SubtitleChar" w:customStyle="1">
    <w:name w:val="Subtitle Char"/>
    <w:basedOn w:val="DefaultParagraphFont"/>
    <w:link w:val="Subtitle"/>
    <w:uiPriority w:val="2"/>
    <w:rPr>
      <w:color w:val="2b7471" w:themeColor="accent1" w:themeShade="000080"/>
    </w:rPr>
  </w:style>
  <w:style w:type="character" w:styleId="Heading1Char" w:customStyle="1">
    <w:name w:val="Heading 1 Char"/>
    <w:basedOn w:val="DefaultParagraphFont"/>
    <w:link w:val="Heading1"/>
    <w:uiPriority w:val="3"/>
    <w:rPr>
      <w:rFonts w:asciiTheme="majorHAnsi" w:cstheme="majorBidi" w:eastAsiaTheme="majorEastAsia" w:hAnsiTheme="majorHAnsi"/>
      <w:color w:val="2b7471" w:themeColor="accent1" w:themeShade="000080"/>
      <w:sz w:val="30"/>
    </w:rPr>
  </w:style>
  <w:style w:type="character" w:styleId="Heading2Char" w:customStyle="1">
    <w:name w:val="Heading 2 Char"/>
    <w:basedOn w:val="DefaultParagraphFont"/>
    <w:link w:val="Heading2"/>
    <w:uiPriority w:val="3"/>
    <w:rPr>
      <w:rFonts w:asciiTheme="majorHAnsi" w:cstheme="majorBidi" w:eastAsiaTheme="majorEastAsia" w:hAnsiTheme="majorHAnsi"/>
      <w:b w:val="1"/>
      <w:bCs w:val="1"/>
    </w:rPr>
  </w:style>
  <w:style w:type="paragraph" w:styleId="Quote">
    <w:name w:val="Quote"/>
    <w:basedOn w:val="Normal"/>
    <w:link w:val="QuoteChar"/>
    <w:uiPriority w:val="3"/>
    <w:unhideWhenUsed w:val="1"/>
    <w:qFormat w:val="1"/>
    <w:pPr>
      <w:spacing w:after="480" w:before="480"/>
      <w:ind w:left="504" w:right="504"/>
      <w:contextualSpacing w:val="1"/>
    </w:pPr>
    <w:rPr>
      <w:rFonts w:asciiTheme="majorHAnsi" w:cstheme="majorBidi" w:eastAsiaTheme="majorEastAsia" w:hAnsiTheme="majorHAnsi"/>
      <w:color w:val="ffffff" w:themeColor="background1"/>
      <w:sz w:val="22"/>
    </w:rPr>
  </w:style>
  <w:style w:type="character" w:styleId="QuoteChar" w:customStyle="1">
    <w:name w:val="Quote Char"/>
    <w:basedOn w:val="DefaultParagraphFont"/>
    <w:link w:val="Quote"/>
    <w:uiPriority w:val="3"/>
    <w:rPr>
      <w:rFonts w:asciiTheme="majorHAnsi" w:cstheme="majorBidi" w:eastAsiaTheme="majorEastAsia" w:hAnsiTheme="majorHAnsi"/>
      <w:color w:val="ffffff" w:themeColor="background1"/>
      <w:sz w:val="22"/>
    </w:rPr>
  </w:style>
  <w:style w:type="paragraph" w:styleId="ListBullet">
    <w:name w:val="List Bullet"/>
    <w:basedOn w:val="Normal"/>
    <w:uiPriority w:val="3"/>
    <w:unhideWhenUsed w:val="1"/>
    <w:qFormat w:val="1"/>
    <w:pPr>
      <w:numPr>
        <w:numId w:val="1"/>
      </w:numPr>
      <w:tabs>
        <w:tab w:val="left" w:pos="360"/>
      </w:tabs>
      <w:spacing w:after="120"/>
    </w:pPr>
    <w:rPr>
      <w:color w:val="323232" w:themeColor="text2"/>
    </w:rPr>
  </w:style>
  <w:style w:type="paragraph" w:styleId="ContactInfo" w:customStyle="1">
    <w:name w:val="Contact Info"/>
    <w:basedOn w:val="Normal"/>
    <w:uiPriority w:val="4"/>
    <w:qFormat w:val="1"/>
    <w:pPr>
      <w:spacing w:after="0"/>
    </w:pPr>
  </w:style>
  <w:style w:type="paragraph" w:styleId="Website" w:customStyle="1">
    <w:name w:val="Website"/>
    <w:basedOn w:val="Normal"/>
    <w:next w:val="Normal"/>
    <w:uiPriority w:val="4"/>
    <w:qFormat w:val="1"/>
    <w:pPr>
      <w:spacing w:before="120"/>
    </w:pPr>
    <w:rPr>
      <w:color w:val="2b7471" w:themeColor="accent1" w:themeShade="000080"/>
    </w:rPr>
  </w:style>
  <w:style w:type="character" w:styleId="Heading3Char" w:customStyle="1">
    <w:name w:val="Heading 3 Char"/>
    <w:basedOn w:val="DefaultParagraphFont"/>
    <w:link w:val="Heading3"/>
    <w:uiPriority w:val="3"/>
    <w:semiHidden w:val="1"/>
    <w:rPr>
      <w:rFonts w:asciiTheme="majorHAnsi" w:cstheme="majorBidi" w:eastAsiaTheme="majorEastAsia" w:hAnsiTheme="majorHAnsi"/>
      <w:b w:val="1"/>
      <w:bCs w:val="1"/>
      <w:color w:val="2b7471" w:themeColor="accent1" w:themeShade="000080"/>
    </w:rPr>
  </w:style>
  <w:style w:type="paragraph" w:styleId="ListNumber">
    <w:name w:val="List Number"/>
    <w:basedOn w:val="Normal"/>
    <w:uiPriority w:val="3"/>
    <w:pPr>
      <w:numPr>
        <w:numId w:val="4"/>
      </w:numPr>
      <w:tabs>
        <w:tab w:val="left" w:pos="360"/>
      </w:tabs>
      <w:spacing w:after="120"/>
    </w:p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2b7471" w:themeColor="accent1" w:themeShade="000080"/>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b7471" w:themeColor="accent1" w:themeShade="000080"/>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color w:val="2b7370" w:themeColor="accent1" w:themeShade="00007F"/>
    </w:rPr>
  </w:style>
  <w:style w:type="character" w:styleId="IntenseEmphasis">
    <w:name w:val="Intense Emphasis"/>
    <w:basedOn w:val="DefaultParagraphFont"/>
    <w:uiPriority w:val="21"/>
    <w:semiHidden w:val="1"/>
    <w:unhideWhenUsed w:val="1"/>
    <w:qFormat w:val="1"/>
    <w:rPr>
      <w:i w:val="1"/>
      <w:iCs w:val="1"/>
      <w:color w:val="2b7471" w:themeColor="accent1" w:themeShade="000080"/>
    </w:rPr>
  </w:style>
  <w:style w:type="paragraph" w:styleId="IntenseQuote">
    <w:name w:val="Intense Quote"/>
    <w:basedOn w:val="Normal"/>
    <w:next w:val="Normal"/>
    <w:link w:val="IntenseQuoteChar"/>
    <w:uiPriority w:val="30"/>
    <w:semiHidden w:val="1"/>
    <w:unhideWhenUsed w:val="1"/>
    <w:qFormat w:val="1"/>
    <w:pPr>
      <w:spacing w:after="360" w:before="360"/>
      <w:contextualSpacing w:val="1"/>
    </w:pPr>
    <w:rPr>
      <w:i w:val="1"/>
      <w:iCs w:val="1"/>
      <w:color w:val="2b7471" w:themeColor="accent1" w:themeShade="000080"/>
    </w:rPr>
  </w:style>
  <w:style w:type="character" w:styleId="IntenseQuoteChar" w:customStyle="1">
    <w:name w:val="Intense Quote Char"/>
    <w:basedOn w:val="DefaultParagraphFont"/>
    <w:link w:val="IntenseQuote"/>
    <w:uiPriority w:val="30"/>
    <w:semiHidden w:val="1"/>
    <w:rPr>
      <w:i w:val="1"/>
      <w:iCs w:val="1"/>
      <w:color w:val="2b7471" w:themeColor="accent1" w:themeShade="000080"/>
    </w:rPr>
  </w:style>
  <w:style w:type="character" w:styleId="IntenseReference">
    <w:name w:val="Intense Reference"/>
    <w:basedOn w:val="DefaultParagraphFont"/>
    <w:uiPriority w:val="32"/>
    <w:semiHidden w:val="1"/>
    <w:unhideWhenUsed w:val="1"/>
    <w:qFormat w:val="1"/>
    <w:rPr>
      <w:b w:val="1"/>
      <w:bCs w:val="1"/>
      <w:caps w:val="0"/>
      <w:smallCaps w:val="1"/>
      <w:color w:val="2b7471" w:themeColor="accent1" w:themeShade="000080"/>
      <w:spacing w:val="5"/>
    </w:rPr>
  </w:style>
  <w:style w:type="paragraph" w:styleId="TOCHeading">
    <w:name w:val="TOC Heading"/>
    <w:basedOn w:val="Heading1"/>
    <w:next w:val="Normal"/>
    <w:uiPriority w:val="39"/>
    <w:semiHidden w:val="1"/>
    <w:unhideWhenUsed w:val="1"/>
    <w:qFormat w:val="1"/>
    <w:pPr>
      <w:spacing w:after="0" w:before="240" w:line="276" w:lineRule="auto"/>
      <w:outlineLvl w:val="9"/>
    </w:pPr>
    <w:rPr>
      <w:sz w:val="32"/>
      <w:szCs w:val="32"/>
    </w:rPr>
  </w:style>
  <w:style w:type="paragraph" w:styleId="ListParagraph">
    <w:name w:val="List Paragraph"/>
    <w:basedOn w:val="Normal"/>
    <w:uiPriority w:val="34"/>
    <w:unhideWhenUsed w:val="1"/>
    <w:qFormat w:val="1"/>
    <w:rsid w:val="00F52F18"/>
    <w:pPr>
      <w:ind w:left="720"/>
      <w:contextualSpacing w:val="1"/>
    </w:pPr>
  </w:style>
  <w:style w:type="paragraph" w:styleId="Default" w:customStyle="1">
    <w:name w:val="Default"/>
    <w:rsid w:val="004721BF"/>
    <w:pPr>
      <w:autoSpaceDE w:val="0"/>
      <w:autoSpaceDN w:val="0"/>
      <w:adjustRightInd w:val="0"/>
      <w:spacing w:after="0" w:line="240" w:lineRule="auto"/>
    </w:pPr>
    <w:rPr>
      <w:rFonts w:ascii="Gill Sans MT" w:cs="Gill Sans MT" w:hAnsi="Gill Sans MT"/>
      <w:color w:val="000000"/>
      <w:kern w:val="0"/>
      <w:sz w:val="24"/>
      <w:szCs w:val="24"/>
    </w:rPr>
  </w:style>
  <w:style w:type="character" w:styleId="Hyperlink">
    <w:name w:val="Hyperlink"/>
    <w:basedOn w:val="DefaultParagraphFont"/>
    <w:uiPriority w:val="99"/>
    <w:unhideWhenUsed w:val="1"/>
    <w:rsid w:val="00EC6B58"/>
    <w:rPr>
      <w:color w:val="74cbc8" w:themeColor="hyperlink"/>
      <w:u w:val="single"/>
    </w:rPr>
  </w:style>
  <w:style w:type="paragraph" w:styleId="Subtitle">
    <w:name w:val="Subtitle"/>
    <w:basedOn w:val="Normal"/>
    <w:next w:val="Normal"/>
    <w:pPr>
      <w:spacing w:after="0" w:lineRule="auto"/>
    </w:pPr>
    <w:rPr>
      <w:color w:val="2b7472"/>
    </w:rPr>
  </w:style>
  <w:style w:type="table" w:styleId="Table1">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UZ4ZS5WfPJe6VLWzEGuymDltA==">AMUW2mW6cmOd5fGyNC+XRsIUdKzPMT9H4oewDZkFZku1K0pHYI081XmkhTDgDIiSR78clfhkCXQJaM+XEwWRLeeAWzXALYVZeP7hI5FQ4kByYWaCYNux5Qo=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2022-01-29T22:16:00Z</dcterms:created>
  <dc:creator>Margie Saur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